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54" w:rsidRDefault="003C7A54" w:rsidP="003C7A54">
      <w:pPr>
        <w:jc w:val="center"/>
        <w:rPr>
          <w:rFonts w:ascii="Arial" w:hAnsi="Arial"/>
          <w:b/>
          <w:sz w:val="24"/>
          <w:szCs w:val="24"/>
        </w:rPr>
      </w:pPr>
    </w:p>
    <w:p w:rsidR="00557691" w:rsidRPr="003B65E0" w:rsidRDefault="00557691" w:rsidP="00557691">
      <w:pPr>
        <w:rPr>
          <w:rFonts w:ascii="Arial" w:hAnsi="Arial"/>
          <w:b/>
          <w:bCs/>
          <w:sz w:val="24"/>
          <w:szCs w:val="24"/>
        </w:rPr>
      </w:pPr>
      <w:r w:rsidRPr="003B65E0">
        <w:rPr>
          <w:rFonts w:ascii="Arial" w:hAnsi="Arial"/>
          <w:b/>
          <w:bCs/>
          <w:sz w:val="24"/>
          <w:szCs w:val="24"/>
        </w:rPr>
        <w:t>UNIVERSIDAD CENTRAL DE VENEZUELA</w:t>
      </w:r>
    </w:p>
    <w:p w:rsidR="00557691" w:rsidRPr="003B65E0" w:rsidRDefault="00557691" w:rsidP="00557691">
      <w:pPr>
        <w:contextualSpacing/>
        <w:rPr>
          <w:rFonts w:ascii="Arial" w:hAnsi="Arial"/>
          <w:b/>
          <w:bCs/>
          <w:sz w:val="24"/>
          <w:szCs w:val="24"/>
        </w:rPr>
      </w:pPr>
      <w:r w:rsidRPr="003B65E0">
        <w:rPr>
          <w:rFonts w:ascii="Arial" w:hAnsi="Arial"/>
          <w:b/>
          <w:bCs/>
          <w:sz w:val="24"/>
          <w:szCs w:val="24"/>
        </w:rPr>
        <w:t xml:space="preserve">Doctorado en Economía </w:t>
      </w:r>
    </w:p>
    <w:p w:rsidR="00557691" w:rsidRPr="003B65E0" w:rsidRDefault="00557691" w:rsidP="00557691">
      <w:pPr>
        <w:contextualSpacing/>
        <w:rPr>
          <w:rFonts w:ascii="Arial" w:hAnsi="Arial"/>
          <w:b/>
          <w:bCs/>
          <w:sz w:val="24"/>
          <w:szCs w:val="24"/>
        </w:rPr>
      </w:pPr>
      <w:r w:rsidRPr="003B65E0">
        <w:rPr>
          <w:rFonts w:ascii="Arial" w:hAnsi="Arial"/>
          <w:b/>
          <w:bCs/>
          <w:sz w:val="24"/>
          <w:szCs w:val="24"/>
        </w:rPr>
        <w:t xml:space="preserve">Cátedra Alberto </w:t>
      </w:r>
      <w:proofErr w:type="spellStart"/>
      <w:r w:rsidRPr="003B65E0">
        <w:rPr>
          <w:rFonts w:ascii="Arial" w:hAnsi="Arial"/>
          <w:b/>
          <w:bCs/>
          <w:sz w:val="24"/>
          <w:szCs w:val="24"/>
        </w:rPr>
        <w:t>Adriani</w:t>
      </w:r>
      <w:proofErr w:type="spellEnd"/>
    </w:p>
    <w:p w:rsidR="003C7A54" w:rsidRDefault="003C7A54" w:rsidP="003C7A54">
      <w:pPr>
        <w:jc w:val="center"/>
        <w:rPr>
          <w:rFonts w:ascii="Arial" w:hAnsi="Arial"/>
          <w:b/>
          <w:sz w:val="24"/>
          <w:szCs w:val="24"/>
        </w:rPr>
      </w:pPr>
    </w:p>
    <w:p w:rsidR="003C7A54" w:rsidRDefault="003C7A54" w:rsidP="003C7A54">
      <w:pPr>
        <w:jc w:val="center"/>
        <w:rPr>
          <w:rFonts w:ascii="Arial" w:hAnsi="Arial"/>
          <w:b/>
          <w:sz w:val="24"/>
          <w:szCs w:val="24"/>
        </w:rPr>
      </w:pPr>
    </w:p>
    <w:p w:rsidR="00557691" w:rsidRDefault="00557691" w:rsidP="003C7A54">
      <w:pPr>
        <w:jc w:val="center"/>
        <w:rPr>
          <w:rFonts w:ascii="Arial" w:hAnsi="Arial"/>
          <w:b/>
          <w:sz w:val="24"/>
          <w:szCs w:val="24"/>
        </w:rPr>
      </w:pPr>
    </w:p>
    <w:p w:rsidR="00557691" w:rsidRDefault="00557691" w:rsidP="003C7A54">
      <w:pPr>
        <w:jc w:val="center"/>
        <w:rPr>
          <w:rFonts w:ascii="Arial" w:hAnsi="Arial"/>
          <w:b/>
          <w:sz w:val="24"/>
          <w:szCs w:val="24"/>
        </w:rPr>
      </w:pPr>
    </w:p>
    <w:p w:rsidR="003C400D" w:rsidRDefault="003C400D" w:rsidP="003C7A54">
      <w:pPr>
        <w:jc w:val="center"/>
        <w:rPr>
          <w:rFonts w:ascii="Arial" w:hAnsi="Arial"/>
          <w:b/>
          <w:sz w:val="24"/>
          <w:szCs w:val="24"/>
        </w:rPr>
      </w:pPr>
    </w:p>
    <w:p w:rsidR="003C400D" w:rsidRDefault="003C400D" w:rsidP="003C7A54">
      <w:pPr>
        <w:jc w:val="center"/>
        <w:rPr>
          <w:rFonts w:ascii="Arial" w:hAnsi="Arial"/>
          <w:b/>
          <w:sz w:val="24"/>
          <w:szCs w:val="24"/>
        </w:rPr>
      </w:pPr>
    </w:p>
    <w:p w:rsidR="00557691" w:rsidRDefault="00557691" w:rsidP="003C7A54">
      <w:pPr>
        <w:jc w:val="center"/>
        <w:rPr>
          <w:rFonts w:ascii="Arial" w:hAnsi="Arial"/>
          <w:b/>
          <w:sz w:val="24"/>
          <w:szCs w:val="24"/>
        </w:rPr>
      </w:pPr>
    </w:p>
    <w:p w:rsidR="003C7A54" w:rsidRDefault="003C7A54" w:rsidP="003C7A54">
      <w:pPr>
        <w:jc w:val="center"/>
        <w:rPr>
          <w:rFonts w:ascii="Arial" w:hAnsi="Arial"/>
          <w:b/>
          <w:sz w:val="24"/>
          <w:szCs w:val="24"/>
        </w:rPr>
      </w:pPr>
    </w:p>
    <w:p w:rsidR="003C7A54" w:rsidRPr="00557691" w:rsidRDefault="003C7A54" w:rsidP="003C7A54">
      <w:pPr>
        <w:jc w:val="center"/>
        <w:rPr>
          <w:rFonts w:ascii="Arial" w:hAnsi="Arial"/>
          <w:b/>
          <w:sz w:val="36"/>
          <w:szCs w:val="36"/>
        </w:rPr>
      </w:pPr>
      <w:r w:rsidRPr="00557691">
        <w:rPr>
          <w:rFonts w:ascii="Arial" w:hAnsi="Arial"/>
          <w:b/>
          <w:sz w:val="36"/>
          <w:szCs w:val="36"/>
        </w:rPr>
        <w:t>RACIONALIDAD ECONOMICA Y</w:t>
      </w:r>
    </w:p>
    <w:p w:rsidR="003C7A54" w:rsidRPr="00557691" w:rsidRDefault="003C7A54" w:rsidP="003C7A54">
      <w:pPr>
        <w:jc w:val="center"/>
        <w:rPr>
          <w:rFonts w:ascii="Arial" w:hAnsi="Arial"/>
          <w:b/>
          <w:sz w:val="36"/>
          <w:szCs w:val="36"/>
        </w:rPr>
      </w:pPr>
      <w:r w:rsidRPr="00557691">
        <w:rPr>
          <w:rFonts w:ascii="Arial" w:hAnsi="Arial"/>
          <w:b/>
          <w:sz w:val="36"/>
          <w:szCs w:val="36"/>
        </w:rPr>
        <w:t>CONDUCTA POLITICA ¿ALIADOS O ADVERSARIOS?</w:t>
      </w:r>
    </w:p>
    <w:p w:rsidR="003C7A54" w:rsidRPr="00557691" w:rsidRDefault="003C7A54" w:rsidP="003C7A54">
      <w:pPr>
        <w:jc w:val="center"/>
        <w:rPr>
          <w:rFonts w:ascii="Arial" w:hAnsi="Arial"/>
          <w:sz w:val="36"/>
          <w:szCs w:val="36"/>
        </w:rPr>
      </w:pPr>
    </w:p>
    <w:p w:rsidR="003C7A54" w:rsidRDefault="003C7A54" w:rsidP="003C7A54">
      <w:pPr>
        <w:jc w:val="center"/>
        <w:rPr>
          <w:rFonts w:ascii="Arial" w:hAnsi="Arial"/>
          <w:sz w:val="24"/>
          <w:szCs w:val="24"/>
        </w:rPr>
      </w:pPr>
    </w:p>
    <w:p w:rsidR="003C400D" w:rsidRDefault="003C400D" w:rsidP="003C7A54">
      <w:pPr>
        <w:jc w:val="center"/>
        <w:rPr>
          <w:rFonts w:ascii="Arial" w:hAnsi="Arial"/>
          <w:sz w:val="24"/>
          <w:szCs w:val="24"/>
        </w:rPr>
      </w:pPr>
    </w:p>
    <w:p w:rsidR="003C400D" w:rsidRDefault="003C400D" w:rsidP="003C7A54">
      <w:pPr>
        <w:jc w:val="center"/>
        <w:rPr>
          <w:rFonts w:ascii="Arial" w:hAnsi="Arial"/>
          <w:sz w:val="24"/>
          <w:szCs w:val="24"/>
        </w:rPr>
      </w:pPr>
    </w:p>
    <w:p w:rsidR="003C400D" w:rsidRPr="00D45EEA" w:rsidRDefault="003C400D" w:rsidP="003C7A54">
      <w:pPr>
        <w:jc w:val="center"/>
        <w:rPr>
          <w:rFonts w:ascii="Arial" w:hAnsi="Arial"/>
          <w:sz w:val="24"/>
          <w:szCs w:val="24"/>
        </w:rPr>
      </w:pPr>
    </w:p>
    <w:p w:rsidR="003C7A54" w:rsidRPr="00576ACC" w:rsidRDefault="003C7A54" w:rsidP="003C7A54">
      <w:pPr>
        <w:contextualSpacing/>
        <w:jc w:val="center"/>
        <w:rPr>
          <w:rFonts w:ascii="Arial" w:hAnsi="Arial"/>
          <w:sz w:val="24"/>
          <w:szCs w:val="24"/>
        </w:rPr>
      </w:pPr>
    </w:p>
    <w:p w:rsidR="00576ACC" w:rsidRPr="00576ACC" w:rsidRDefault="00576ACC" w:rsidP="00576ACC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576ACC">
        <w:rPr>
          <w:b/>
          <w:bCs/>
          <w:sz w:val="24"/>
          <w:szCs w:val="24"/>
        </w:rPr>
        <w:t>(*)</w:t>
      </w:r>
      <w:r w:rsidRPr="00576ACC">
        <w:rPr>
          <w:b/>
          <w:bCs/>
          <w:sz w:val="24"/>
          <w:szCs w:val="24"/>
        </w:rPr>
        <w:tab/>
        <w:t>Presidente de la Academia Nacional de Ciencias Económicas de Venezuela y Coordinador del Doctorado en Economía de la UCV, Caracas</w:t>
      </w:r>
    </w:p>
    <w:p w:rsidR="00576ACC" w:rsidRPr="00576ACC" w:rsidRDefault="00576ACC" w:rsidP="00576ACC">
      <w:pPr>
        <w:contextualSpacing/>
        <w:jc w:val="center"/>
        <w:rPr>
          <w:rStyle w:val="A0"/>
          <w:b/>
          <w:bCs/>
          <w:sz w:val="24"/>
          <w:szCs w:val="24"/>
        </w:rPr>
      </w:pPr>
      <w:r w:rsidRPr="00576ACC">
        <w:rPr>
          <w:b/>
          <w:bCs/>
          <w:sz w:val="24"/>
          <w:szCs w:val="24"/>
        </w:rPr>
        <w:t>(**)</w:t>
      </w:r>
      <w:r w:rsidRPr="00576ACC">
        <w:rPr>
          <w:b/>
          <w:bCs/>
          <w:sz w:val="24"/>
          <w:szCs w:val="24"/>
        </w:rPr>
        <w:tab/>
        <w:t xml:space="preserve">Embajador de la República de Irak en Caracas y en Cuba y Doctor y Postdoctorado en Economía de la UCV y </w:t>
      </w:r>
      <w:r w:rsidRPr="00576ACC">
        <w:rPr>
          <w:rStyle w:val="A0"/>
          <w:b/>
          <w:bCs/>
          <w:sz w:val="24"/>
          <w:szCs w:val="24"/>
        </w:rPr>
        <w:t xml:space="preserve">Doctor en Ingeniería en la Universidad </w:t>
      </w:r>
      <w:proofErr w:type="spellStart"/>
      <w:r w:rsidRPr="00576ACC">
        <w:rPr>
          <w:rStyle w:val="A0"/>
          <w:b/>
          <w:bCs/>
          <w:sz w:val="24"/>
          <w:szCs w:val="24"/>
        </w:rPr>
        <w:t>Aachen</w:t>
      </w:r>
      <w:proofErr w:type="spellEnd"/>
      <w:r w:rsidRPr="00576ACC">
        <w:rPr>
          <w:rStyle w:val="A0"/>
          <w:b/>
          <w:bCs/>
          <w:sz w:val="24"/>
          <w:szCs w:val="24"/>
        </w:rPr>
        <w:t>-Alemania</w:t>
      </w:r>
    </w:p>
    <w:p w:rsidR="00576ACC" w:rsidRDefault="00576ACC" w:rsidP="00576ACC">
      <w:pPr>
        <w:contextualSpacing/>
        <w:jc w:val="center"/>
        <w:rPr>
          <w:rStyle w:val="A0"/>
          <w:sz w:val="23"/>
          <w:szCs w:val="23"/>
        </w:rPr>
      </w:pPr>
    </w:p>
    <w:p w:rsidR="003C7A54" w:rsidRDefault="003C7A54" w:rsidP="003C7A54">
      <w:pPr>
        <w:contextualSpacing/>
        <w:jc w:val="center"/>
        <w:rPr>
          <w:rFonts w:ascii="Arial" w:hAnsi="Arial"/>
          <w:sz w:val="24"/>
          <w:szCs w:val="24"/>
        </w:rPr>
      </w:pPr>
    </w:p>
    <w:p w:rsidR="003C400D" w:rsidRDefault="003C400D" w:rsidP="003C7A54">
      <w:pPr>
        <w:contextualSpacing/>
        <w:jc w:val="center"/>
        <w:rPr>
          <w:rFonts w:ascii="Arial" w:hAnsi="Arial"/>
          <w:sz w:val="24"/>
          <w:szCs w:val="24"/>
        </w:rPr>
      </w:pPr>
    </w:p>
    <w:p w:rsidR="003C400D" w:rsidRDefault="003C400D" w:rsidP="003C7A54">
      <w:pPr>
        <w:contextualSpacing/>
        <w:jc w:val="center"/>
        <w:rPr>
          <w:rFonts w:ascii="Arial" w:hAnsi="Arial"/>
          <w:sz w:val="24"/>
          <w:szCs w:val="24"/>
        </w:rPr>
      </w:pPr>
    </w:p>
    <w:p w:rsidR="00576ACC" w:rsidRDefault="00576ACC" w:rsidP="003C7A54">
      <w:pPr>
        <w:contextualSpacing/>
        <w:jc w:val="center"/>
        <w:rPr>
          <w:rFonts w:ascii="Arial" w:hAnsi="Arial"/>
          <w:sz w:val="24"/>
          <w:szCs w:val="24"/>
        </w:rPr>
      </w:pPr>
    </w:p>
    <w:p w:rsidR="00576ACC" w:rsidRPr="003B65E0" w:rsidRDefault="00576ACC" w:rsidP="00576ACC">
      <w:pPr>
        <w:jc w:val="center"/>
        <w:rPr>
          <w:rFonts w:ascii="Arial" w:hAnsi="Arial"/>
          <w:b/>
          <w:bCs/>
          <w:sz w:val="24"/>
          <w:szCs w:val="24"/>
        </w:rPr>
      </w:pPr>
      <w:r w:rsidRPr="003B65E0">
        <w:rPr>
          <w:rFonts w:ascii="Arial" w:hAnsi="Arial"/>
          <w:b/>
          <w:bCs/>
          <w:sz w:val="24"/>
          <w:szCs w:val="24"/>
        </w:rPr>
        <w:t xml:space="preserve">Caracas, </w:t>
      </w:r>
      <w:r>
        <w:rPr>
          <w:rFonts w:ascii="Arial" w:hAnsi="Arial"/>
          <w:b/>
          <w:bCs/>
          <w:sz w:val="24"/>
          <w:szCs w:val="24"/>
        </w:rPr>
        <w:t>Desembré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3B65E0">
        <w:rPr>
          <w:rFonts w:ascii="Arial" w:hAnsi="Arial"/>
          <w:b/>
          <w:bCs/>
          <w:sz w:val="24"/>
          <w:szCs w:val="24"/>
        </w:rPr>
        <w:t xml:space="preserve"> 2021</w:t>
      </w:r>
    </w:p>
    <w:p w:rsidR="003C7A54" w:rsidRDefault="003C7A54" w:rsidP="003C7A54">
      <w:pPr>
        <w:contextualSpacing/>
        <w:jc w:val="center"/>
        <w:rPr>
          <w:rFonts w:ascii="Arial" w:hAnsi="Arial"/>
          <w:sz w:val="24"/>
          <w:szCs w:val="24"/>
        </w:rPr>
      </w:pPr>
    </w:p>
    <w:p w:rsidR="003C7A54" w:rsidRDefault="003C7A54" w:rsidP="003C7A54">
      <w:pPr>
        <w:contextualSpacing/>
        <w:jc w:val="center"/>
        <w:rPr>
          <w:rFonts w:ascii="Arial" w:hAnsi="Arial"/>
          <w:sz w:val="24"/>
          <w:szCs w:val="24"/>
        </w:rPr>
      </w:pPr>
    </w:p>
    <w:p w:rsidR="003C7A54" w:rsidRDefault="003C7A54" w:rsidP="003C7A54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 w:rsidRPr="003C7A54">
        <w:rPr>
          <w:rFonts w:ascii="Arial" w:hAnsi="Arial"/>
          <w:b/>
          <w:sz w:val="24"/>
          <w:szCs w:val="24"/>
          <w:u w:val="single"/>
        </w:rPr>
        <w:lastRenderedPageBreak/>
        <w:t>Introducción</w:t>
      </w:r>
      <w:r>
        <w:rPr>
          <w:rFonts w:ascii="Arial" w:hAnsi="Arial"/>
          <w:b/>
          <w:sz w:val="24"/>
          <w:szCs w:val="24"/>
          <w:u w:val="single"/>
        </w:rPr>
        <w:t>: Tensiones en el orden Político Económico Occidental</w:t>
      </w:r>
    </w:p>
    <w:p w:rsidR="003C7A54" w:rsidRDefault="003C7A54" w:rsidP="003C7A54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Los seres vivos que llamamos </w:t>
      </w:r>
      <w:r w:rsidRPr="003C7A54">
        <w:rPr>
          <w:rFonts w:ascii="Arial" w:hAnsi="Arial"/>
          <w:i/>
          <w:sz w:val="24"/>
          <w:szCs w:val="24"/>
        </w:rPr>
        <w:t>homo sapiens</w:t>
      </w:r>
      <w:r>
        <w:rPr>
          <w:rFonts w:ascii="Arial" w:hAnsi="Arial"/>
          <w:i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empiezan a dejar rastros significativos desde la era geólica neolítica; hace 50.000 años. En el año 6.000 (a.C.) comienzan a usar calendarios y clepsidras, para considerar la marcha del tiempo, y evaluar la oportunidad de recolectar vegetales, de pescar y de cazar; y algún tiempo después, iniciar las actividades de sembrar, cosechar vegetales y de cría y beneficio de animales; lo cual hace menos incierta la procuración de medios de subsistencia.</w:t>
      </w:r>
    </w:p>
    <w:p w:rsidR="003C7A54" w:rsidRDefault="003C7A54" w:rsidP="003C7A54">
      <w:pPr>
        <w:spacing w:line="360" w:lineRule="auto"/>
        <w:ind w:firstLine="42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La subsecuente agregación de pequeños asentamientos de ocupación permanente (micrópolis)</w:t>
      </w:r>
      <w:r w:rsidR="00132F53">
        <w:rPr>
          <w:rFonts w:ascii="Arial" w:hAnsi="Arial"/>
          <w:sz w:val="24"/>
          <w:szCs w:val="24"/>
        </w:rPr>
        <w:t xml:space="preserve"> ocurre a lo largo del período que va del 2700 al</w:t>
      </w:r>
      <w:r w:rsidR="004C60DC">
        <w:rPr>
          <w:rFonts w:ascii="Arial" w:hAnsi="Arial"/>
          <w:sz w:val="24"/>
          <w:szCs w:val="24"/>
        </w:rPr>
        <w:t xml:space="preserve"> </w:t>
      </w:r>
      <w:r w:rsidR="00132F53">
        <w:rPr>
          <w:rFonts w:ascii="Arial" w:hAnsi="Arial"/>
          <w:sz w:val="24"/>
          <w:szCs w:val="24"/>
        </w:rPr>
        <w:t xml:space="preserve">400 (a.C.); unos 23 siglos, dejando rastros que se encuentran en las orillas de los ríos Eufrates, Tigris y Nilo, desiertos de gobiernos de territorios cercanos (dos días de marcha peatonal) dedicados a la agricultura…espacios controlados que la historia denomina </w:t>
      </w:r>
      <w:r w:rsidR="00132F53">
        <w:rPr>
          <w:rFonts w:ascii="Arial" w:hAnsi="Arial"/>
          <w:i/>
          <w:sz w:val="24"/>
          <w:szCs w:val="24"/>
        </w:rPr>
        <w:t>Imperios Antiguos.</w:t>
      </w:r>
    </w:p>
    <w:p w:rsidR="00132F53" w:rsidRDefault="00132F53" w:rsidP="003C7A54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 w:rsidRPr="00132F53">
        <w:rPr>
          <w:rFonts w:ascii="Arial" w:hAnsi="Arial"/>
          <w:sz w:val="24"/>
          <w:szCs w:val="24"/>
        </w:rPr>
        <w:t>Entre</w:t>
      </w:r>
      <w:r>
        <w:rPr>
          <w:rFonts w:ascii="Arial" w:hAnsi="Arial"/>
          <w:sz w:val="24"/>
          <w:szCs w:val="24"/>
        </w:rPr>
        <w:t xml:space="preserve"> el año 378 (a.C.) y el 1453 (d.C.) (19 siglos) en el vértice de encuentro entre los continentes de Europa, Asia y </w:t>
      </w:r>
      <w:r w:rsidR="004C60DC">
        <w:rPr>
          <w:rFonts w:ascii="Arial" w:hAnsi="Arial"/>
          <w:sz w:val="24"/>
          <w:szCs w:val="24"/>
        </w:rPr>
        <w:t xml:space="preserve">Africa, la historia sitúa a las </w:t>
      </w:r>
      <w:r>
        <w:rPr>
          <w:rFonts w:ascii="Arial" w:hAnsi="Arial"/>
          <w:sz w:val="24"/>
          <w:szCs w:val="24"/>
        </w:rPr>
        <w:t xml:space="preserve">civilizaciones griega, romana-bizantina, y llama “Edad Media” el lapso que va del siglo X al XV (d.C.); y a </w:t>
      </w:r>
      <w:r w:rsidR="00331A42">
        <w:rPr>
          <w:rFonts w:ascii="Arial" w:hAnsi="Arial"/>
          <w:sz w:val="24"/>
          <w:szCs w:val="24"/>
        </w:rPr>
        <w:t xml:space="preserve">este último lo denomina “Siglo de las Luces o Renacimiento”, al destacar la </w:t>
      </w:r>
      <w:r w:rsidR="00331A42" w:rsidRPr="00331A42">
        <w:rPr>
          <w:rFonts w:ascii="Arial" w:hAnsi="Arial"/>
          <w:i/>
          <w:sz w:val="24"/>
          <w:szCs w:val="24"/>
        </w:rPr>
        <w:t>persistencia de ideas y costumbres iniciadas en la Grecia Antigua y en la “Roma Imperial”</w:t>
      </w:r>
      <w:r w:rsidR="00331A42">
        <w:rPr>
          <w:rFonts w:ascii="Arial" w:hAnsi="Arial"/>
          <w:sz w:val="24"/>
          <w:szCs w:val="24"/>
        </w:rPr>
        <w:t xml:space="preserve"> que gobernó el tráfico de bienes y personas en el territorio situado a las orillas de los Mares Mediterráneo, Negro y Rojo.</w:t>
      </w:r>
    </w:p>
    <w:p w:rsidR="00331A42" w:rsidRDefault="00331A42" w:rsidP="003C7A54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Durante el lapso que va del siglo XVI y XVIII se constituyen “Imperios Mercantiles”; que extienden su influencia sobre la totalidad de tierras y mares planetarios; incluyendo al continente americano, al africano, al Océano Atlántico, a las grandes islas de los Océanos Indico y Pacífico, y a las costas del sureste asiático.</w:t>
      </w:r>
    </w:p>
    <w:p w:rsidR="00331A42" w:rsidRDefault="006E37F6" w:rsidP="003C7A54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Los “Imperios Mercantiles”, gobernados desde Europa, utilizan como medio de pago de sus transacciones comerciales y de la sufragación de sus enfrentamientos militares, sustentadores del dominio económico; </w:t>
      </w:r>
      <w:r w:rsidRPr="006E37F6">
        <w:rPr>
          <w:rFonts w:ascii="Arial" w:hAnsi="Arial"/>
          <w:i/>
          <w:sz w:val="24"/>
          <w:szCs w:val="24"/>
        </w:rPr>
        <w:t>instrumento llamado “dinero mercancía”</w:t>
      </w:r>
      <w:r>
        <w:rPr>
          <w:rFonts w:ascii="Arial" w:hAnsi="Arial"/>
          <w:sz w:val="24"/>
          <w:szCs w:val="24"/>
        </w:rPr>
        <w:t>, por consistir en “monedas de plata-oro, con relación de interc</w:t>
      </w:r>
      <w:r w:rsidR="00E13646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mbio promedio entre ellas de “15 a 1”</w:t>
      </w:r>
      <w:r w:rsidR="00E13646">
        <w:rPr>
          <w:rFonts w:ascii="Arial" w:hAnsi="Arial"/>
          <w:sz w:val="24"/>
          <w:szCs w:val="24"/>
        </w:rPr>
        <w:t xml:space="preserve">; según la práctica y normas, </w:t>
      </w:r>
      <w:r w:rsidR="00E13646">
        <w:rPr>
          <w:rFonts w:ascii="Arial" w:hAnsi="Arial"/>
          <w:sz w:val="24"/>
          <w:szCs w:val="24"/>
        </w:rPr>
        <w:lastRenderedPageBreak/>
        <w:t>creadas durante el siglo primero de las eras cristianas; incluyendo la otorgación de créditos, en monedas metálicas, a tasa promedio de interés del 1% mensual.</w:t>
      </w:r>
    </w:p>
    <w:p w:rsidR="00846727" w:rsidRDefault="00E13646" w:rsidP="003C7A54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Posteriores modificaciones, en el siglo XVII, de las normas referidas, incluyen </w:t>
      </w:r>
      <w:r>
        <w:rPr>
          <w:rFonts w:ascii="Arial" w:hAnsi="Arial"/>
          <w:i/>
          <w:sz w:val="24"/>
          <w:szCs w:val="24"/>
        </w:rPr>
        <w:t>la aceptación y circulación del dinero “escritural fiduciario”</w:t>
      </w:r>
      <w:r>
        <w:rPr>
          <w:rFonts w:ascii="Arial" w:hAnsi="Arial"/>
          <w:sz w:val="24"/>
          <w:szCs w:val="24"/>
        </w:rPr>
        <w:t xml:space="preserve">; facilitando el </w:t>
      </w:r>
      <w:r>
        <w:rPr>
          <w:rFonts w:ascii="Arial" w:hAnsi="Arial"/>
          <w:i/>
          <w:sz w:val="24"/>
          <w:szCs w:val="24"/>
        </w:rPr>
        <w:t>aumento del crédito</w:t>
      </w:r>
      <w:r>
        <w:rPr>
          <w:rFonts w:ascii="Arial" w:hAnsi="Arial"/>
          <w:sz w:val="24"/>
          <w:szCs w:val="24"/>
        </w:rPr>
        <w:t xml:space="preserve">; asunto que llamamos paso de las </w:t>
      </w:r>
      <w:r w:rsidRPr="00E13646">
        <w:rPr>
          <w:rFonts w:ascii="Arial" w:hAnsi="Arial"/>
          <w:i/>
          <w:sz w:val="24"/>
          <w:szCs w:val="24"/>
        </w:rPr>
        <w:t xml:space="preserve">finanzas de </w:t>
      </w:r>
      <w:r w:rsidR="00320B6B">
        <w:rPr>
          <w:rFonts w:ascii="Arial" w:hAnsi="Arial"/>
          <w:i/>
          <w:sz w:val="24"/>
          <w:szCs w:val="24"/>
        </w:rPr>
        <w:t>Primer</w:t>
      </w:r>
      <w:r w:rsidRPr="00E13646">
        <w:rPr>
          <w:rFonts w:ascii="Arial" w:hAnsi="Arial"/>
          <w:i/>
          <w:sz w:val="24"/>
          <w:szCs w:val="24"/>
        </w:rPr>
        <w:t xml:space="preserve">a </w:t>
      </w:r>
      <w:r w:rsidR="00320B6B">
        <w:rPr>
          <w:rFonts w:ascii="Arial" w:hAnsi="Arial"/>
          <w:i/>
          <w:sz w:val="24"/>
          <w:szCs w:val="24"/>
        </w:rPr>
        <w:t>G</w:t>
      </w:r>
      <w:r w:rsidRPr="00E13646">
        <w:rPr>
          <w:rFonts w:ascii="Arial" w:hAnsi="Arial"/>
          <w:i/>
          <w:sz w:val="24"/>
          <w:szCs w:val="24"/>
        </w:rPr>
        <w:t xml:space="preserve">eneración a las de </w:t>
      </w:r>
      <w:r w:rsidR="00320B6B">
        <w:rPr>
          <w:rFonts w:ascii="Arial" w:hAnsi="Arial"/>
          <w:i/>
          <w:sz w:val="24"/>
          <w:szCs w:val="24"/>
        </w:rPr>
        <w:t>Segund</w:t>
      </w:r>
      <w:r w:rsidRPr="00E13646">
        <w:rPr>
          <w:rFonts w:ascii="Arial" w:hAnsi="Arial"/>
          <w:i/>
          <w:sz w:val="24"/>
          <w:szCs w:val="24"/>
        </w:rPr>
        <w:t xml:space="preserve">a </w:t>
      </w:r>
      <w:r w:rsidR="00320B6B">
        <w:rPr>
          <w:rFonts w:ascii="Arial" w:hAnsi="Arial"/>
          <w:i/>
          <w:sz w:val="24"/>
          <w:szCs w:val="24"/>
        </w:rPr>
        <w:t>G</w:t>
      </w:r>
      <w:r w:rsidRPr="00E13646">
        <w:rPr>
          <w:rFonts w:ascii="Arial" w:hAnsi="Arial"/>
          <w:i/>
          <w:sz w:val="24"/>
          <w:szCs w:val="24"/>
        </w:rPr>
        <w:t>eneración</w:t>
      </w:r>
      <w:r>
        <w:rPr>
          <w:rFonts w:ascii="Arial" w:hAnsi="Arial"/>
          <w:sz w:val="24"/>
          <w:szCs w:val="24"/>
        </w:rPr>
        <w:t>, a partir de la creación del Banco de  Inglaterra (</w:t>
      </w:r>
      <w:r w:rsidR="00672090">
        <w:rPr>
          <w:rFonts w:ascii="Arial" w:hAnsi="Arial"/>
          <w:sz w:val="24"/>
          <w:szCs w:val="24"/>
        </w:rPr>
        <w:t>1694</w:t>
      </w:r>
      <w:r>
        <w:rPr>
          <w:rFonts w:ascii="Arial" w:hAnsi="Arial"/>
          <w:sz w:val="24"/>
          <w:szCs w:val="24"/>
        </w:rPr>
        <w:t>) proceso que opera hasta 1972; aunque con mudanza del centro político de control a Washington-New York, en el lapso 1945-1972; con reglas convenidas en Bretton Woods, al término de la Segunda Guerra Mundial (1938</w:t>
      </w:r>
      <w:r w:rsidR="001D1BF3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1945) que fijaron el precio del oro monetario</w:t>
      </w:r>
      <w:r w:rsidR="00846727">
        <w:rPr>
          <w:rFonts w:ascii="Arial" w:hAnsi="Arial"/>
          <w:sz w:val="24"/>
          <w:szCs w:val="24"/>
        </w:rPr>
        <w:t xml:space="preserve"> en US$ 35 la onza troy.</w:t>
      </w:r>
    </w:p>
    <w:p w:rsidR="004B671A" w:rsidRDefault="004B671A" w:rsidP="003C7A54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Resaltemos que tensiones políticas, surgidas del </w:t>
      </w:r>
      <w:r w:rsidRPr="004B671A">
        <w:rPr>
          <w:rFonts w:ascii="Arial" w:hAnsi="Arial"/>
          <w:i/>
          <w:sz w:val="24"/>
          <w:szCs w:val="24"/>
        </w:rPr>
        <w:t>privilegio pragmático</w:t>
      </w:r>
      <w:r>
        <w:rPr>
          <w:rFonts w:ascii="Arial" w:hAnsi="Arial"/>
          <w:sz w:val="24"/>
          <w:szCs w:val="24"/>
        </w:rPr>
        <w:t xml:space="preserve"> (no legal) concedido a Washington de emitir obligaciones crediticias a su fisco, según sus propósitos políticos, aunque hac</w:t>
      </w:r>
      <w:r w:rsidR="00672090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flexible la oferta de la liquidez internacional, geopolíticamente desfavorec</w:t>
      </w:r>
      <w:r w:rsidR="00672090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al resto de las economías; cuya conducta fiscal deb</w:t>
      </w:r>
      <w:r w:rsidR="00672090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vigilar la solvencia de los fiscos nacionales, para no depreciar el tipo de cambio de sus monedas frente al dólar estadounidense.</w:t>
      </w:r>
    </w:p>
    <w:p w:rsidR="004B671A" w:rsidRDefault="004B671A" w:rsidP="003C7A54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Digamos, </w:t>
      </w:r>
      <w:r>
        <w:rPr>
          <w:rFonts w:ascii="Arial" w:hAnsi="Arial"/>
          <w:i/>
          <w:sz w:val="24"/>
          <w:szCs w:val="24"/>
        </w:rPr>
        <w:t>en passant</w:t>
      </w:r>
      <w:r>
        <w:rPr>
          <w:rFonts w:ascii="Arial" w:hAnsi="Arial"/>
          <w:sz w:val="24"/>
          <w:szCs w:val="24"/>
        </w:rPr>
        <w:t xml:space="preserve">, que tal privilegio se hizo cada vez más reprochable, cuando el precio en US$ del petróleo, se eleva, con la excepción de los Estados Unidos,…al ser el emisor del patrón monetario internacional. Circunstancia denunciada abiertamente por el Presidente francés </w:t>
      </w:r>
      <w:r w:rsidR="004C60DC">
        <w:rPr>
          <w:rFonts w:ascii="Arial" w:hAnsi="Arial"/>
          <w:sz w:val="24"/>
          <w:szCs w:val="24"/>
        </w:rPr>
        <w:t>Mitterrand</w:t>
      </w:r>
      <w:r>
        <w:rPr>
          <w:rFonts w:ascii="Arial" w:hAnsi="Arial"/>
          <w:sz w:val="24"/>
          <w:szCs w:val="24"/>
        </w:rPr>
        <w:t>, al hab</w:t>
      </w:r>
      <w:r w:rsidR="004C60DC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ar de la “tenaza dólar-petróleo” ejercida por Washington desde su acuerdo, con la Arabia Saudita, de seguir cobrando el precio del petróleo en US$.</w:t>
      </w:r>
    </w:p>
    <w:p w:rsidR="00E13646" w:rsidRPr="00E13646" w:rsidRDefault="004B671A" w:rsidP="003C7A54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Deberemos, entonces, pasar revista a la Figura No. 1 relativa a </w:t>
      </w:r>
      <w:r w:rsidRPr="004B671A">
        <w:rPr>
          <w:rFonts w:ascii="Arial" w:hAnsi="Arial"/>
          <w:i/>
          <w:sz w:val="24"/>
          <w:szCs w:val="24"/>
        </w:rPr>
        <w:t xml:space="preserve">la </w:t>
      </w:r>
      <w:r w:rsidRPr="004C60DC">
        <w:rPr>
          <w:rFonts w:ascii="Arial" w:hAnsi="Arial"/>
          <w:i/>
          <w:sz w:val="24"/>
          <w:szCs w:val="24"/>
        </w:rPr>
        <w:t>interacción</w:t>
      </w:r>
      <w:r>
        <w:rPr>
          <w:rFonts w:ascii="Arial" w:hAnsi="Arial"/>
          <w:sz w:val="24"/>
          <w:szCs w:val="24"/>
        </w:rPr>
        <w:t xml:space="preserve"> entre la </w:t>
      </w:r>
      <w:r w:rsidRPr="004C60DC">
        <w:rPr>
          <w:rFonts w:ascii="Arial" w:hAnsi="Arial"/>
          <w:i/>
          <w:sz w:val="24"/>
          <w:szCs w:val="24"/>
        </w:rPr>
        <w:t>ocupación del espacio planetario</w:t>
      </w:r>
      <w:r>
        <w:rPr>
          <w:rFonts w:ascii="Arial" w:hAnsi="Arial"/>
          <w:sz w:val="24"/>
          <w:szCs w:val="24"/>
        </w:rPr>
        <w:t xml:space="preserve">, a los </w:t>
      </w:r>
      <w:r w:rsidRPr="004C60DC">
        <w:rPr>
          <w:rFonts w:ascii="Arial" w:hAnsi="Arial"/>
          <w:i/>
          <w:sz w:val="24"/>
          <w:szCs w:val="24"/>
        </w:rPr>
        <w:t xml:space="preserve">condicionantes políticos y económicos </w:t>
      </w:r>
      <w:r>
        <w:rPr>
          <w:rFonts w:ascii="Arial" w:hAnsi="Arial"/>
          <w:sz w:val="24"/>
          <w:szCs w:val="24"/>
        </w:rPr>
        <w:t xml:space="preserve">del </w:t>
      </w:r>
      <w:r w:rsidRPr="004C60DC">
        <w:rPr>
          <w:rFonts w:ascii="Arial" w:hAnsi="Arial"/>
          <w:i/>
          <w:sz w:val="24"/>
          <w:szCs w:val="24"/>
        </w:rPr>
        <w:t>financiamiento de la producción y distribución de bienes</w:t>
      </w:r>
      <w:r>
        <w:rPr>
          <w:rFonts w:ascii="Arial" w:hAnsi="Arial"/>
          <w:sz w:val="24"/>
          <w:szCs w:val="24"/>
        </w:rPr>
        <w:t xml:space="preserve">, y </w:t>
      </w:r>
      <w:r w:rsidR="004C60DC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 xml:space="preserve">las </w:t>
      </w:r>
      <w:r w:rsidRPr="004C60DC">
        <w:rPr>
          <w:rFonts w:ascii="Arial" w:hAnsi="Arial"/>
          <w:i/>
          <w:sz w:val="24"/>
          <w:szCs w:val="24"/>
        </w:rPr>
        <w:t>síntesis cognitivas</w:t>
      </w:r>
      <w:r>
        <w:rPr>
          <w:rFonts w:ascii="Arial" w:hAnsi="Arial"/>
          <w:sz w:val="24"/>
          <w:szCs w:val="24"/>
        </w:rPr>
        <w:t xml:space="preserve"> que los sustentan; incluidas las re</w:t>
      </w:r>
      <w:r w:rsidR="004C60DC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aciones sociales de los agentes políticos económicos y el uso de los instrumentos utilizados, </w:t>
      </w:r>
      <w:r w:rsidRPr="004C60DC">
        <w:rPr>
          <w:rFonts w:ascii="Arial" w:hAnsi="Arial"/>
          <w:i/>
          <w:sz w:val="24"/>
          <w:szCs w:val="24"/>
        </w:rPr>
        <w:t>como base analítica</w:t>
      </w:r>
      <w:r>
        <w:rPr>
          <w:rFonts w:ascii="Arial" w:hAnsi="Arial"/>
          <w:sz w:val="24"/>
          <w:szCs w:val="24"/>
        </w:rPr>
        <w:t xml:space="preserve"> para apreciar la dinám</w:t>
      </w:r>
      <w:r w:rsidR="004C60DC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ca de la interacción entre </w:t>
      </w:r>
      <w:r w:rsidRPr="004C60DC">
        <w:rPr>
          <w:rFonts w:ascii="Arial" w:hAnsi="Arial"/>
          <w:i/>
          <w:sz w:val="24"/>
          <w:szCs w:val="24"/>
        </w:rPr>
        <w:t>racionalidad económica y conducta política y carac</w:t>
      </w:r>
      <w:r w:rsidR="004C60DC">
        <w:rPr>
          <w:rFonts w:ascii="Arial" w:hAnsi="Arial"/>
          <w:i/>
          <w:sz w:val="24"/>
          <w:szCs w:val="24"/>
        </w:rPr>
        <w:t>t</w:t>
      </w:r>
      <w:r w:rsidRPr="004C60DC">
        <w:rPr>
          <w:rFonts w:ascii="Arial" w:hAnsi="Arial"/>
          <w:i/>
          <w:sz w:val="24"/>
          <w:szCs w:val="24"/>
        </w:rPr>
        <w:t>erizar las circunstancias presentes en este inicio del siglo XXI</w:t>
      </w:r>
      <w:r>
        <w:rPr>
          <w:rFonts w:ascii="Arial" w:hAnsi="Arial"/>
          <w:sz w:val="24"/>
          <w:szCs w:val="24"/>
        </w:rPr>
        <w:t xml:space="preserve">; utilizando, como información básica, el contenido </w:t>
      </w:r>
      <w:r w:rsidR="0008436D">
        <w:rPr>
          <w:rFonts w:ascii="Arial" w:hAnsi="Arial"/>
          <w:sz w:val="24"/>
          <w:szCs w:val="24"/>
        </w:rPr>
        <w:t xml:space="preserve">fáctico </w:t>
      </w:r>
      <w:r>
        <w:rPr>
          <w:rFonts w:ascii="Arial" w:hAnsi="Arial"/>
          <w:sz w:val="24"/>
          <w:szCs w:val="24"/>
        </w:rPr>
        <w:t>del Cuadro No. 1</w:t>
      </w:r>
      <w:r w:rsidR="004C60DC">
        <w:rPr>
          <w:rFonts w:ascii="Arial" w:hAnsi="Arial"/>
          <w:sz w:val="24"/>
          <w:szCs w:val="24"/>
        </w:rPr>
        <w:t xml:space="preserve"> que denomin</w:t>
      </w:r>
      <w:r w:rsidR="0008436D">
        <w:rPr>
          <w:rFonts w:ascii="Arial" w:hAnsi="Arial"/>
          <w:sz w:val="24"/>
          <w:szCs w:val="24"/>
        </w:rPr>
        <w:t>a</w:t>
      </w:r>
      <w:r w:rsidR="004C60DC">
        <w:rPr>
          <w:rFonts w:ascii="Arial" w:hAnsi="Arial"/>
          <w:sz w:val="24"/>
          <w:szCs w:val="24"/>
        </w:rPr>
        <w:t xml:space="preserve">mos: </w:t>
      </w:r>
      <w:r w:rsidR="004C60DC" w:rsidRPr="004C60DC">
        <w:rPr>
          <w:rFonts w:ascii="Arial" w:hAnsi="Arial"/>
          <w:i/>
          <w:sz w:val="24"/>
          <w:szCs w:val="24"/>
        </w:rPr>
        <w:t>Síntesis Cosmogónica del Homo Sapiens</w:t>
      </w:r>
      <w:r w:rsidR="004C60DC">
        <w:rPr>
          <w:rFonts w:ascii="Arial" w:hAnsi="Arial"/>
          <w:sz w:val="24"/>
          <w:szCs w:val="24"/>
        </w:rPr>
        <w:t>.</w:t>
      </w:r>
    </w:p>
    <w:p w:rsidR="00E13646" w:rsidRPr="00132F53" w:rsidRDefault="00E13646" w:rsidP="003C7A54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</w:p>
    <w:p w:rsidR="003A50F5" w:rsidRPr="004C60DC" w:rsidRDefault="0085508B" w:rsidP="004C60DC">
      <w:pPr>
        <w:spacing w:line="360" w:lineRule="auto"/>
        <w:ind w:firstLine="42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Esquema</w:t>
      </w:r>
      <w:r w:rsidR="004C60DC" w:rsidRPr="004C60DC">
        <w:rPr>
          <w:rFonts w:ascii="Arial" w:hAnsi="Arial"/>
          <w:b/>
          <w:sz w:val="24"/>
          <w:szCs w:val="24"/>
        </w:rPr>
        <w:t xml:space="preserve"> No. 1</w:t>
      </w:r>
    </w:p>
    <w:p w:rsidR="004C60DC" w:rsidRDefault="004C60DC" w:rsidP="004C60DC">
      <w:pPr>
        <w:spacing w:line="360" w:lineRule="auto"/>
        <w:ind w:firstLine="42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Elementos de la dinámica cosmogónica del homo sapiens</w:t>
      </w:r>
    </w:p>
    <w:p w:rsidR="004C60DC" w:rsidRDefault="004C60DC" w:rsidP="004C60DC">
      <w:pPr>
        <w:spacing w:line="360" w:lineRule="auto"/>
        <w:ind w:firstLine="426"/>
        <w:jc w:val="center"/>
        <w:rPr>
          <w:rFonts w:ascii="Arial" w:hAnsi="Arial"/>
          <w:sz w:val="24"/>
          <w:szCs w:val="24"/>
        </w:rPr>
      </w:pPr>
    </w:p>
    <w:p w:rsidR="004C60DC" w:rsidRDefault="004C60DC" w:rsidP="004C60DC">
      <w:pPr>
        <w:spacing w:line="360" w:lineRule="auto"/>
        <w:ind w:firstLine="426"/>
        <w:jc w:val="center"/>
        <w:rPr>
          <w:rFonts w:ascii="Arial" w:hAnsi="Arial"/>
          <w:sz w:val="24"/>
          <w:szCs w:val="24"/>
        </w:rPr>
      </w:pPr>
    </w:p>
    <w:p w:rsidR="004C60DC" w:rsidRDefault="007D2DBA" w:rsidP="004C60DC">
      <w:pPr>
        <w:spacing w:line="360" w:lineRule="auto"/>
        <w:ind w:firstLine="426"/>
        <w:jc w:val="center"/>
        <w:rPr>
          <w:rFonts w:ascii="Arial" w:hAnsi="Arial"/>
          <w:sz w:val="24"/>
          <w:szCs w:val="24"/>
        </w:rPr>
      </w:pPr>
      <w:r>
        <w:object w:dxaOrig="7503" w:dyaOrig="5091">
          <v:rect id="rectole0000000000" o:spid="_x0000_i1025" style="width:375pt;height:254.25pt" o:ole="" o:preferrelative="t" stroked="f">
            <v:imagedata r:id="rId8" o:title=""/>
          </v:rect>
          <o:OLEObject Type="Embed" ProgID="StaticMetafile" ShapeID="rectole0000000000" DrawAspect="Content" ObjectID="_1700724053" r:id="rId9"/>
        </w:object>
      </w:r>
    </w:p>
    <w:p w:rsidR="004C60DC" w:rsidRDefault="004C60DC" w:rsidP="004C60DC">
      <w:pPr>
        <w:spacing w:line="360" w:lineRule="auto"/>
        <w:ind w:firstLine="426"/>
        <w:jc w:val="center"/>
        <w:rPr>
          <w:rFonts w:ascii="Arial" w:hAnsi="Arial"/>
          <w:sz w:val="24"/>
          <w:szCs w:val="24"/>
        </w:rPr>
      </w:pPr>
    </w:p>
    <w:p w:rsidR="004C60DC" w:rsidRDefault="004C60DC" w:rsidP="004C60DC">
      <w:pPr>
        <w:spacing w:line="360" w:lineRule="auto"/>
        <w:ind w:firstLine="426"/>
        <w:jc w:val="center"/>
        <w:rPr>
          <w:rFonts w:ascii="Arial" w:hAnsi="Arial"/>
          <w:sz w:val="24"/>
          <w:szCs w:val="24"/>
        </w:rPr>
      </w:pPr>
    </w:p>
    <w:p w:rsidR="004C60DC" w:rsidRDefault="004C60DC" w:rsidP="004C60DC">
      <w:pPr>
        <w:spacing w:line="360" w:lineRule="auto"/>
        <w:ind w:firstLine="426"/>
        <w:jc w:val="center"/>
        <w:rPr>
          <w:rFonts w:ascii="Arial" w:hAnsi="Arial"/>
          <w:sz w:val="24"/>
          <w:szCs w:val="24"/>
        </w:rPr>
      </w:pPr>
    </w:p>
    <w:p w:rsidR="004C60DC" w:rsidRDefault="004C60DC">
      <w:pPr>
        <w:spacing w:after="20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4C60DC" w:rsidRDefault="00296BDD" w:rsidP="00296BDD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El esquema referido (No. 1) muestra, cómo, </w:t>
      </w:r>
      <w:r>
        <w:rPr>
          <w:rFonts w:ascii="Arial" w:hAnsi="Arial"/>
          <w:i/>
          <w:sz w:val="24"/>
          <w:szCs w:val="24"/>
        </w:rPr>
        <w:t xml:space="preserve">interacciones duales </w:t>
      </w:r>
      <w:r>
        <w:rPr>
          <w:rFonts w:ascii="Arial" w:hAnsi="Arial"/>
          <w:sz w:val="24"/>
          <w:szCs w:val="24"/>
        </w:rPr>
        <w:t>la distribución del excedente económico</w:t>
      </w:r>
      <w:r w:rsidR="00671FA0">
        <w:rPr>
          <w:rFonts w:ascii="Arial" w:hAnsi="Arial"/>
          <w:sz w:val="24"/>
          <w:szCs w:val="24"/>
        </w:rPr>
        <w:t>;</w:t>
      </w:r>
      <w:r>
        <w:rPr>
          <w:rFonts w:ascii="Arial" w:hAnsi="Arial"/>
          <w:sz w:val="24"/>
          <w:szCs w:val="24"/>
        </w:rPr>
        <w:t xml:space="preserve"> el régimen político existente; el discurso </w:t>
      </w:r>
      <w:r w:rsidR="00671FA0">
        <w:rPr>
          <w:rFonts w:ascii="Arial" w:hAnsi="Arial"/>
          <w:sz w:val="24"/>
          <w:szCs w:val="24"/>
        </w:rPr>
        <w:t>estratégico</w:t>
      </w:r>
      <w:r>
        <w:rPr>
          <w:rFonts w:ascii="Arial" w:hAnsi="Arial"/>
          <w:sz w:val="24"/>
          <w:szCs w:val="24"/>
        </w:rPr>
        <w:t xml:space="preserve"> del gobierno p</w:t>
      </w:r>
      <w:r w:rsidR="00671FA0">
        <w:rPr>
          <w:rFonts w:ascii="Arial" w:hAnsi="Arial"/>
          <w:sz w:val="24"/>
          <w:szCs w:val="24"/>
        </w:rPr>
        <w:t xml:space="preserve">resentado a la sociedad civil; </w:t>
      </w:r>
      <w:r>
        <w:rPr>
          <w:rFonts w:ascii="Arial" w:hAnsi="Arial"/>
          <w:sz w:val="24"/>
          <w:szCs w:val="24"/>
        </w:rPr>
        <w:t>la epistemolo</w:t>
      </w:r>
      <w:r w:rsidR="00671FA0">
        <w:rPr>
          <w:rFonts w:ascii="Arial" w:hAnsi="Arial"/>
          <w:sz w:val="24"/>
          <w:szCs w:val="24"/>
        </w:rPr>
        <w:t>gía que defiende dicho discurso y</w:t>
      </w:r>
      <w:r>
        <w:rPr>
          <w:rFonts w:ascii="Arial" w:hAnsi="Arial"/>
          <w:sz w:val="24"/>
          <w:szCs w:val="24"/>
        </w:rPr>
        <w:t xml:space="preserve"> </w:t>
      </w:r>
      <w:r w:rsidR="00671FA0">
        <w:rPr>
          <w:rFonts w:ascii="Arial" w:hAnsi="Arial"/>
          <w:sz w:val="24"/>
          <w:szCs w:val="24"/>
        </w:rPr>
        <w:t xml:space="preserve">la </w:t>
      </w:r>
      <w:r>
        <w:rPr>
          <w:rFonts w:ascii="Arial" w:hAnsi="Arial"/>
          <w:sz w:val="24"/>
          <w:szCs w:val="24"/>
        </w:rPr>
        <w:t xml:space="preserve">teoría económica </w:t>
      </w:r>
      <w:r w:rsidR="00671FA0">
        <w:rPr>
          <w:rFonts w:ascii="Arial" w:hAnsi="Arial"/>
          <w:sz w:val="24"/>
          <w:szCs w:val="24"/>
        </w:rPr>
        <w:t>admiti</w:t>
      </w:r>
      <w:r>
        <w:rPr>
          <w:rFonts w:ascii="Arial" w:hAnsi="Arial"/>
          <w:sz w:val="24"/>
          <w:szCs w:val="24"/>
        </w:rPr>
        <w:t>da</w:t>
      </w:r>
      <w:r w:rsidR="00671FA0">
        <w:rPr>
          <w:rFonts w:ascii="Arial" w:hAnsi="Arial"/>
          <w:sz w:val="24"/>
          <w:szCs w:val="24"/>
        </w:rPr>
        <w:t xml:space="preserve"> o Economics</w:t>
      </w:r>
      <w:r>
        <w:rPr>
          <w:rFonts w:ascii="Arial" w:hAnsi="Arial"/>
          <w:sz w:val="24"/>
          <w:szCs w:val="24"/>
        </w:rPr>
        <w:t>.</w:t>
      </w:r>
    </w:p>
    <w:p w:rsidR="00296BDD" w:rsidRDefault="00C411E7" w:rsidP="00296BDD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Las</w:t>
      </w:r>
      <w:r w:rsidR="00296BDD">
        <w:rPr>
          <w:rFonts w:ascii="Arial" w:hAnsi="Arial"/>
          <w:sz w:val="24"/>
          <w:szCs w:val="24"/>
        </w:rPr>
        <w:t xml:space="preserve"> </w:t>
      </w:r>
      <w:r w:rsidR="00296BDD" w:rsidRPr="00296BDD">
        <w:rPr>
          <w:rFonts w:ascii="Arial" w:hAnsi="Arial"/>
          <w:i/>
          <w:sz w:val="24"/>
          <w:szCs w:val="24"/>
        </w:rPr>
        <w:t>interacciones triples</w:t>
      </w:r>
      <w:r>
        <w:rPr>
          <w:rFonts w:ascii="Arial" w:hAnsi="Arial"/>
          <w:i/>
          <w:sz w:val="24"/>
          <w:szCs w:val="24"/>
        </w:rPr>
        <w:t xml:space="preserve"> </w:t>
      </w:r>
      <w:r w:rsidRPr="00C411E7">
        <w:rPr>
          <w:rFonts w:ascii="Arial" w:hAnsi="Arial"/>
          <w:sz w:val="24"/>
          <w:szCs w:val="24"/>
        </w:rPr>
        <w:t>son:</w:t>
      </w:r>
      <w:r w:rsidR="00296BDD">
        <w:rPr>
          <w:rFonts w:ascii="Arial" w:hAnsi="Arial"/>
          <w:sz w:val="24"/>
          <w:szCs w:val="24"/>
        </w:rPr>
        <w:t xml:space="preserve"> las aspiraciones económicas políticas de la sociedad civil; la práctica geopolítica (incluyendo alianzas) del gobierno; (C) el apoyo del gobierno a los procesos de creación científica tecnológica y (E) los aportes presupuestarios para ello.</w:t>
      </w:r>
    </w:p>
    <w:p w:rsidR="00EB21BB" w:rsidRDefault="00296BDD" w:rsidP="00FB3C55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 w:rsidRPr="00F46EBD">
        <w:rPr>
          <w:rFonts w:ascii="Arial" w:hAnsi="Arial"/>
          <w:sz w:val="24"/>
          <w:szCs w:val="24"/>
        </w:rPr>
        <w:t>Estos elementos dan los resultados siguientes</w:t>
      </w:r>
      <w:r w:rsidR="001108C6" w:rsidRPr="00F46EBD">
        <w:rPr>
          <w:rFonts w:ascii="Arial" w:hAnsi="Arial"/>
          <w:sz w:val="24"/>
          <w:szCs w:val="24"/>
        </w:rPr>
        <w:t>: (</w:t>
      </w:r>
      <w:r w:rsidR="00FB3C55" w:rsidRPr="00BC630B">
        <w:rPr>
          <w:rFonts w:ascii="Arial" w:hAnsi="Arial"/>
          <w:sz w:val="24"/>
          <w:szCs w:val="24"/>
        </w:rPr>
        <w:t>ɤ</w:t>
      </w:r>
      <w:r w:rsidR="001108C6" w:rsidRPr="00F46EBD">
        <w:rPr>
          <w:rFonts w:ascii="Arial" w:hAnsi="Arial"/>
          <w:sz w:val="24"/>
          <w:szCs w:val="24"/>
        </w:rPr>
        <w:t>) la inversión de las empresas privadas en C y T; (β) los salarios relativos a las actividades de C y T; (</w:t>
      </w:r>
      <w:r w:rsidR="00870FBC" w:rsidRPr="00BC630B">
        <w:rPr>
          <w:rFonts w:ascii="Arial" w:hAnsi="Arial"/>
          <w:lang w:val="el-GR"/>
        </w:rPr>
        <w:t>ϒ</w:t>
      </w:r>
      <w:r w:rsidR="00F46EBD" w:rsidRPr="00F46EBD">
        <w:rPr>
          <w:rFonts w:ascii="Arial" w:hAnsi="Arial"/>
          <w:sz w:val="24"/>
          <w:szCs w:val="24"/>
        </w:rPr>
        <w:t>) las alianzas nacionales y extranjeras en C y T (</w:t>
      </w:r>
      <w:r w:rsidR="00870FBC" w:rsidRPr="00870FBC">
        <w:rPr>
          <w:rFonts w:ascii="Arial" w:hAnsi="Arial"/>
          <w:lang w:val="el-GR"/>
        </w:rPr>
        <w:t>δ</w:t>
      </w:r>
      <w:r w:rsidR="00F46EBD" w:rsidRPr="00F46EBD">
        <w:rPr>
          <w:rFonts w:ascii="Arial" w:hAnsi="Arial"/>
          <w:sz w:val="24"/>
          <w:szCs w:val="24"/>
        </w:rPr>
        <w:t>) las normas de protección de patentes y “secretos” de Estado y (</w:t>
      </w:r>
      <w:r w:rsidR="00870FBC" w:rsidRPr="00870FBC">
        <w:rPr>
          <w:rFonts w:ascii="Arial" w:hAnsi="Arial"/>
          <w:lang w:val="el-GR"/>
        </w:rPr>
        <w:t>λ</w:t>
      </w:r>
      <w:r w:rsidR="00870FBC" w:rsidRPr="00870FBC">
        <w:rPr>
          <w:rFonts w:ascii="Arial" w:hAnsi="Arial"/>
          <w:lang w:val="es-ES"/>
        </w:rPr>
        <w:t xml:space="preserve"> </w:t>
      </w:r>
      <w:r w:rsidR="00F46EBD" w:rsidRPr="00F46EBD">
        <w:rPr>
          <w:rFonts w:ascii="Arial" w:hAnsi="Arial"/>
          <w:sz w:val="24"/>
          <w:szCs w:val="24"/>
        </w:rPr>
        <w:t xml:space="preserve">) la inversión en instituciones públicas </w:t>
      </w:r>
      <w:r w:rsidR="00F46EBD">
        <w:rPr>
          <w:rFonts w:ascii="Arial" w:hAnsi="Arial"/>
          <w:sz w:val="24"/>
          <w:szCs w:val="24"/>
        </w:rPr>
        <w:t>de C y T, más el “auxilio</w:t>
      </w:r>
      <w:r w:rsidR="001A6060">
        <w:rPr>
          <w:rFonts w:ascii="Arial" w:hAnsi="Arial"/>
          <w:sz w:val="24"/>
          <w:szCs w:val="24"/>
        </w:rPr>
        <w:t>”</w:t>
      </w:r>
      <w:r w:rsidR="00F46EBD">
        <w:rPr>
          <w:rFonts w:ascii="Arial" w:hAnsi="Arial"/>
          <w:sz w:val="24"/>
          <w:szCs w:val="24"/>
        </w:rPr>
        <w:t xml:space="preserve"> a las privadas: subsidios directos/excep</w:t>
      </w:r>
      <w:r w:rsidR="00EB21BB">
        <w:rPr>
          <w:rFonts w:ascii="Arial" w:hAnsi="Arial"/>
          <w:sz w:val="24"/>
          <w:szCs w:val="24"/>
        </w:rPr>
        <w:t xml:space="preserve">ción de impuestos; y finalmente, la interacción quíntuple arroja el diagnóstico </w:t>
      </w:r>
      <w:r w:rsidR="00EB21BB" w:rsidRPr="00EB21BB">
        <w:rPr>
          <w:rFonts w:ascii="Arial" w:hAnsi="Arial"/>
          <w:i/>
          <w:sz w:val="24"/>
          <w:szCs w:val="24"/>
        </w:rPr>
        <w:t>situacional</w:t>
      </w:r>
      <w:r w:rsidR="00EB21BB">
        <w:rPr>
          <w:rFonts w:ascii="Arial" w:hAnsi="Arial"/>
          <w:sz w:val="24"/>
          <w:szCs w:val="24"/>
        </w:rPr>
        <w:t xml:space="preserve"> del Estado Nación bajo estudio.</w:t>
      </w:r>
    </w:p>
    <w:p w:rsidR="00EB21BB" w:rsidRDefault="00EB21BB">
      <w:pPr>
        <w:spacing w:after="20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296BDD" w:rsidRDefault="00EB21BB" w:rsidP="00EB21BB">
      <w:pPr>
        <w:spacing w:line="360" w:lineRule="auto"/>
        <w:ind w:firstLine="426"/>
        <w:jc w:val="center"/>
        <w:rPr>
          <w:rFonts w:ascii="Arial" w:hAnsi="Arial"/>
          <w:b/>
          <w:sz w:val="24"/>
          <w:szCs w:val="24"/>
        </w:rPr>
      </w:pPr>
      <w:r w:rsidRPr="00EB21BB">
        <w:rPr>
          <w:rFonts w:ascii="Arial" w:hAnsi="Arial"/>
          <w:b/>
          <w:sz w:val="24"/>
          <w:szCs w:val="24"/>
        </w:rPr>
        <w:lastRenderedPageBreak/>
        <w:t>CUADRO No. 1</w:t>
      </w:r>
    </w:p>
    <w:p w:rsidR="004B43AB" w:rsidRDefault="00C411E7" w:rsidP="00EB21BB">
      <w:pPr>
        <w:spacing w:line="360" w:lineRule="auto"/>
        <w:ind w:firstLine="42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Síntesis Cosmogónica del Homo Sapiens</w:t>
      </w:r>
    </w:p>
    <w:p w:rsidR="004B43AB" w:rsidRDefault="004B43AB" w:rsidP="00EB21BB">
      <w:pPr>
        <w:spacing w:line="360" w:lineRule="auto"/>
        <w:ind w:firstLine="426"/>
        <w:jc w:val="center"/>
        <w:rPr>
          <w:rFonts w:ascii="Arial" w:hAnsi="Arial"/>
          <w:b/>
          <w:sz w:val="24"/>
          <w:szCs w:val="24"/>
        </w:rPr>
      </w:pPr>
    </w:p>
    <w:p w:rsidR="00294BA6" w:rsidRPr="00EB21BB" w:rsidRDefault="00294BA6" w:rsidP="00EB21BB">
      <w:pPr>
        <w:spacing w:line="360" w:lineRule="auto"/>
        <w:ind w:firstLine="42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en-US"/>
        </w:rPr>
        <w:drawing>
          <wp:inline distT="0" distB="0" distL="0" distR="0">
            <wp:extent cx="4898164" cy="6403357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121" cy="640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AB" w:rsidRDefault="004B43AB">
      <w:pPr>
        <w:spacing w:after="20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EB21BB" w:rsidRDefault="00EB21BB" w:rsidP="00296BDD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</w:p>
    <w:p w:rsidR="00EB21BB" w:rsidRDefault="00EB21BB" w:rsidP="00296BDD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Pudiendo concluir, a partir del esquema No. 1, en síntesis apretadísima:</w:t>
      </w:r>
    </w:p>
    <w:p w:rsidR="00EB21BB" w:rsidRDefault="00EB21BB" w:rsidP="00EB21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Que las decisiones humanas tienen componentes lógicos-filosóficos dirigidas, por una parte, a minimiz</w:t>
      </w:r>
      <w:r w:rsidR="00C411E7">
        <w:rPr>
          <w:rFonts w:ascii="Arial" w:hAnsi="Arial"/>
          <w:sz w:val="24"/>
          <w:szCs w:val="24"/>
        </w:rPr>
        <w:t>ar la incertidumbre proveniente</w:t>
      </w:r>
      <w:r>
        <w:rPr>
          <w:rFonts w:ascii="Arial" w:hAnsi="Arial"/>
          <w:sz w:val="24"/>
          <w:szCs w:val="24"/>
        </w:rPr>
        <w:t xml:space="preserve"> del intento de aprovechar el entorno físico material (recursos y espacios); con criterios de </w:t>
      </w:r>
      <w:r w:rsidRPr="00EB21BB">
        <w:rPr>
          <w:rFonts w:ascii="Arial" w:hAnsi="Arial"/>
          <w:i/>
          <w:sz w:val="24"/>
          <w:szCs w:val="24"/>
        </w:rPr>
        <w:t>maximin</w:t>
      </w:r>
      <w:r>
        <w:rPr>
          <w:rFonts w:ascii="Arial" w:hAnsi="Arial"/>
          <w:sz w:val="24"/>
          <w:szCs w:val="24"/>
        </w:rPr>
        <w:t xml:space="preserve"> con relación a los beneficios y de </w:t>
      </w:r>
      <w:r w:rsidRPr="00EB21BB">
        <w:rPr>
          <w:rFonts w:ascii="Arial" w:hAnsi="Arial"/>
          <w:i/>
          <w:sz w:val="24"/>
          <w:szCs w:val="24"/>
        </w:rPr>
        <w:t>minimax</w:t>
      </w:r>
      <w:r>
        <w:rPr>
          <w:rFonts w:ascii="Arial" w:hAnsi="Arial"/>
          <w:sz w:val="24"/>
          <w:szCs w:val="24"/>
        </w:rPr>
        <w:t xml:space="preserve"> con relación a los costos; </w:t>
      </w:r>
      <w:r w:rsidR="00C411E7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 </w:t>
      </w:r>
      <w:r w:rsidRPr="00EB21BB">
        <w:rPr>
          <w:rFonts w:ascii="Arial" w:hAnsi="Arial"/>
          <w:i/>
          <w:sz w:val="24"/>
          <w:szCs w:val="24"/>
        </w:rPr>
        <w:t>opciones racionales</w:t>
      </w:r>
      <w:r>
        <w:rPr>
          <w:rFonts w:ascii="Arial" w:hAnsi="Arial"/>
          <w:sz w:val="24"/>
          <w:szCs w:val="24"/>
        </w:rPr>
        <w:t xml:space="preserve"> desde el ángulo de la economía;</w:t>
      </w:r>
    </w:p>
    <w:p w:rsidR="00EB21BB" w:rsidRDefault="00EB21BB" w:rsidP="00EB21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Que el co</w:t>
      </w:r>
      <w:r w:rsidR="00BB7674">
        <w:rPr>
          <w:rFonts w:ascii="Arial" w:hAnsi="Arial"/>
          <w:sz w:val="24"/>
          <w:szCs w:val="24"/>
        </w:rPr>
        <w:t xml:space="preserve">njunto de </w:t>
      </w:r>
      <w:r w:rsidR="00BB7674" w:rsidRPr="00BB7674">
        <w:rPr>
          <w:rFonts w:ascii="Arial" w:hAnsi="Arial"/>
          <w:i/>
          <w:sz w:val="24"/>
          <w:szCs w:val="24"/>
        </w:rPr>
        <w:t>hábitos</w:t>
      </w:r>
      <w:r w:rsidR="00BB7674">
        <w:rPr>
          <w:rFonts w:ascii="Arial" w:hAnsi="Arial"/>
          <w:sz w:val="24"/>
          <w:szCs w:val="24"/>
        </w:rPr>
        <w:t xml:space="preserve"> conductuales-políticos, </w:t>
      </w:r>
      <w:r w:rsidR="00C411E7">
        <w:rPr>
          <w:rFonts w:ascii="Arial" w:hAnsi="Arial"/>
          <w:i/>
          <w:sz w:val="24"/>
          <w:szCs w:val="24"/>
        </w:rPr>
        <w:t>decant</w:t>
      </w:r>
      <w:r w:rsidR="00BB7674" w:rsidRPr="00BB7674">
        <w:rPr>
          <w:rFonts w:ascii="Arial" w:hAnsi="Arial"/>
          <w:i/>
          <w:sz w:val="24"/>
          <w:szCs w:val="24"/>
        </w:rPr>
        <w:t>ados</w:t>
      </w:r>
      <w:r w:rsidR="00BB7674">
        <w:rPr>
          <w:rFonts w:ascii="Arial" w:hAnsi="Arial"/>
          <w:sz w:val="24"/>
          <w:szCs w:val="24"/>
        </w:rPr>
        <w:t xml:space="preserve"> en el transcurso del tiempo para el aprovechamiento de los recursos en el hábitat ocupado, o </w:t>
      </w:r>
      <w:r w:rsidR="00BB7674" w:rsidRPr="00BB7674">
        <w:rPr>
          <w:rFonts w:ascii="Arial" w:hAnsi="Arial"/>
          <w:i/>
          <w:sz w:val="24"/>
          <w:szCs w:val="24"/>
        </w:rPr>
        <w:t>herencia cultural</w:t>
      </w:r>
      <w:r w:rsidR="00BB7674">
        <w:rPr>
          <w:rFonts w:ascii="Arial" w:hAnsi="Arial"/>
          <w:sz w:val="24"/>
          <w:szCs w:val="24"/>
        </w:rPr>
        <w:t>, conforma un referente de conducta política y,</w:t>
      </w:r>
    </w:p>
    <w:p w:rsidR="00BB7674" w:rsidRDefault="00BB7674" w:rsidP="00EB21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las decisiones para actuar (uso de la voluntad) o ejercicio de la política combinando los elementos anteriores (económicos y político/culturales) </w:t>
      </w:r>
      <w:r w:rsidR="0000343B">
        <w:rPr>
          <w:rFonts w:ascii="Arial" w:hAnsi="Arial"/>
          <w:sz w:val="24"/>
          <w:szCs w:val="24"/>
        </w:rPr>
        <w:t xml:space="preserve">proporciona las bases para </w:t>
      </w:r>
      <w:r>
        <w:rPr>
          <w:rFonts w:ascii="Arial" w:hAnsi="Arial"/>
          <w:sz w:val="24"/>
          <w:szCs w:val="24"/>
        </w:rPr>
        <w:t xml:space="preserve">una visión de </w:t>
      </w:r>
      <w:r w:rsidRPr="00BB7674">
        <w:rPr>
          <w:rFonts w:ascii="Arial" w:hAnsi="Arial"/>
          <w:i/>
          <w:sz w:val="24"/>
          <w:szCs w:val="24"/>
        </w:rPr>
        <w:t>propósito de conjunto</w:t>
      </w:r>
      <w:r>
        <w:rPr>
          <w:rFonts w:ascii="Arial" w:hAnsi="Arial"/>
          <w:sz w:val="24"/>
          <w:szCs w:val="24"/>
        </w:rPr>
        <w:t xml:space="preserve">: global o </w:t>
      </w:r>
      <w:r w:rsidRPr="00BB7674">
        <w:rPr>
          <w:rFonts w:ascii="Arial" w:hAnsi="Arial"/>
          <w:i/>
          <w:sz w:val="24"/>
          <w:szCs w:val="24"/>
        </w:rPr>
        <w:t>estrategi</w:t>
      </w:r>
      <w:r w:rsidR="008441B1">
        <w:rPr>
          <w:rFonts w:ascii="Arial" w:hAnsi="Arial"/>
          <w:i/>
          <w:sz w:val="24"/>
          <w:szCs w:val="24"/>
        </w:rPr>
        <w:t>a,</w:t>
      </w:r>
      <w:r>
        <w:rPr>
          <w:rFonts w:ascii="Arial" w:hAnsi="Arial"/>
          <w:sz w:val="24"/>
          <w:szCs w:val="24"/>
        </w:rPr>
        <w:t xml:space="preserve"> contentiva de procedimientos por actividad, o explicaciones </w:t>
      </w:r>
      <w:r w:rsidRPr="00BB7674">
        <w:rPr>
          <w:rFonts w:ascii="Arial" w:hAnsi="Arial"/>
          <w:i/>
          <w:sz w:val="24"/>
          <w:szCs w:val="24"/>
        </w:rPr>
        <w:t>tácticas</w:t>
      </w:r>
      <w:r>
        <w:rPr>
          <w:rFonts w:ascii="Arial" w:hAnsi="Arial"/>
          <w:sz w:val="24"/>
          <w:szCs w:val="24"/>
        </w:rPr>
        <w:t>.</w:t>
      </w:r>
    </w:p>
    <w:p w:rsidR="00BB7674" w:rsidRDefault="00EC6399" w:rsidP="00BB7674">
      <w:pPr>
        <w:spacing w:line="360" w:lineRule="auto"/>
        <w:ind w:left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Debiendo entonces </w:t>
      </w:r>
      <w:r w:rsidR="00BB7674">
        <w:rPr>
          <w:rFonts w:ascii="Arial" w:hAnsi="Arial"/>
          <w:sz w:val="24"/>
          <w:szCs w:val="24"/>
        </w:rPr>
        <w:t xml:space="preserve">que la </w:t>
      </w:r>
      <w:r w:rsidR="00BB7674" w:rsidRPr="00BB7674">
        <w:rPr>
          <w:rFonts w:ascii="Arial" w:hAnsi="Arial"/>
          <w:i/>
          <w:sz w:val="24"/>
          <w:szCs w:val="24"/>
        </w:rPr>
        <w:t>economía</w:t>
      </w:r>
      <w:r w:rsidR="00BB767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proporciona</w:t>
      </w:r>
      <w:r w:rsidR="00BB7674">
        <w:rPr>
          <w:rFonts w:ascii="Arial" w:hAnsi="Arial"/>
          <w:sz w:val="24"/>
          <w:szCs w:val="24"/>
        </w:rPr>
        <w:t xml:space="preserve"> opci</w:t>
      </w:r>
      <w:r>
        <w:rPr>
          <w:rFonts w:ascii="Arial" w:hAnsi="Arial"/>
          <w:sz w:val="24"/>
          <w:szCs w:val="24"/>
        </w:rPr>
        <w:t>ones de conducta</w:t>
      </w:r>
      <w:r w:rsidR="00BB7674">
        <w:rPr>
          <w:rFonts w:ascii="Arial" w:hAnsi="Arial"/>
          <w:sz w:val="24"/>
          <w:szCs w:val="24"/>
        </w:rPr>
        <w:t>, para que la política escoja entre ellas: estando el resultado ex post de la estrategia seleccionada sometid</w:t>
      </w:r>
      <w:r>
        <w:rPr>
          <w:rFonts w:ascii="Arial" w:hAnsi="Arial"/>
          <w:sz w:val="24"/>
          <w:szCs w:val="24"/>
        </w:rPr>
        <w:t>a</w:t>
      </w:r>
      <w:r w:rsidR="00BB7674">
        <w:rPr>
          <w:rFonts w:ascii="Arial" w:hAnsi="Arial"/>
          <w:sz w:val="24"/>
          <w:szCs w:val="24"/>
        </w:rPr>
        <w:t xml:space="preserve"> al juicio de la sociedad civil</w:t>
      </w:r>
      <w:r>
        <w:rPr>
          <w:rFonts w:ascii="Arial" w:hAnsi="Arial"/>
          <w:sz w:val="24"/>
          <w:szCs w:val="24"/>
        </w:rPr>
        <w:t>,</w:t>
      </w:r>
      <w:r w:rsidR="00BB7674">
        <w:rPr>
          <w:rFonts w:ascii="Arial" w:hAnsi="Arial"/>
          <w:sz w:val="24"/>
          <w:szCs w:val="24"/>
        </w:rPr>
        <w:t xml:space="preserve"> según </w:t>
      </w:r>
      <w:r>
        <w:rPr>
          <w:rFonts w:ascii="Arial" w:hAnsi="Arial"/>
          <w:sz w:val="24"/>
          <w:szCs w:val="24"/>
        </w:rPr>
        <w:t>la</w:t>
      </w:r>
      <w:r w:rsidR="00BB7674">
        <w:rPr>
          <w:rFonts w:ascii="Arial" w:hAnsi="Arial"/>
          <w:sz w:val="24"/>
          <w:szCs w:val="24"/>
        </w:rPr>
        <w:t xml:space="preserve"> compaginación </w:t>
      </w:r>
      <w:r>
        <w:rPr>
          <w:rFonts w:ascii="Arial" w:hAnsi="Arial"/>
          <w:sz w:val="24"/>
          <w:szCs w:val="24"/>
        </w:rPr>
        <w:t>entre</w:t>
      </w:r>
      <w:r w:rsidR="00BB7674">
        <w:rPr>
          <w:rFonts w:ascii="Arial" w:hAnsi="Arial"/>
          <w:sz w:val="24"/>
          <w:szCs w:val="24"/>
        </w:rPr>
        <w:t xml:space="preserve"> sus propósitos; pudiendo </w:t>
      </w:r>
      <w:r w:rsidR="009445BA">
        <w:rPr>
          <w:rFonts w:ascii="Arial" w:hAnsi="Arial"/>
          <w:sz w:val="24"/>
          <w:szCs w:val="24"/>
        </w:rPr>
        <w:t xml:space="preserve">entonces </w:t>
      </w:r>
      <w:r w:rsidR="009445BA" w:rsidRPr="009445BA">
        <w:rPr>
          <w:rFonts w:ascii="Arial" w:hAnsi="Arial"/>
          <w:i/>
          <w:sz w:val="24"/>
          <w:szCs w:val="24"/>
        </w:rPr>
        <w:t>requerirse de nuevos análisis económicos/políticos</w:t>
      </w:r>
      <w:r w:rsidR="009445BA">
        <w:rPr>
          <w:rFonts w:ascii="Arial" w:hAnsi="Arial"/>
          <w:sz w:val="24"/>
          <w:szCs w:val="24"/>
        </w:rPr>
        <w:t xml:space="preserve"> en secuencia: condición que ha sido llamada “porosidad”, lo cual interpretamos como </w:t>
      </w:r>
      <w:r w:rsidR="009445BA" w:rsidRPr="009445BA">
        <w:rPr>
          <w:rFonts w:ascii="Arial" w:hAnsi="Arial"/>
          <w:i/>
          <w:sz w:val="24"/>
          <w:szCs w:val="24"/>
        </w:rPr>
        <w:t>influencia catalizadora</w:t>
      </w:r>
      <w:r w:rsidR="009445BA">
        <w:rPr>
          <w:rFonts w:ascii="Arial" w:hAnsi="Arial"/>
          <w:sz w:val="24"/>
          <w:szCs w:val="24"/>
        </w:rPr>
        <w:t xml:space="preserve"> entre la política y la economía; asunto que discutimos a continuación.</w:t>
      </w:r>
    </w:p>
    <w:p w:rsidR="009445BA" w:rsidRDefault="009445BA">
      <w:pPr>
        <w:spacing w:after="20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9445BA" w:rsidRPr="0096669A" w:rsidRDefault="009445BA" w:rsidP="009445B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/>
          <w:sz w:val="24"/>
          <w:szCs w:val="24"/>
          <w:u w:val="single"/>
        </w:rPr>
      </w:pPr>
      <w:r w:rsidRPr="0096669A">
        <w:rPr>
          <w:rFonts w:ascii="Arial" w:hAnsi="Arial"/>
          <w:b/>
          <w:sz w:val="24"/>
          <w:szCs w:val="24"/>
          <w:u w:val="single"/>
        </w:rPr>
        <w:lastRenderedPageBreak/>
        <w:t>La dinámica experimentada hasta el presente</w:t>
      </w:r>
    </w:p>
    <w:p w:rsidR="0052683C" w:rsidRDefault="009445BA" w:rsidP="009445BA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 acuerdo con la literatura especializada, el primer intento de combinar la “Economics” con la pragmática política heredada: </w:t>
      </w:r>
      <w:r w:rsidRPr="000D62B3">
        <w:rPr>
          <w:rFonts w:ascii="Arial" w:hAnsi="Arial"/>
          <w:i/>
          <w:sz w:val="24"/>
          <w:szCs w:val="24"/>
        </w:rPr>
        <w:t>el autoritarismo</w:t>
      </w:r>
      <w:r>
        <w:rPr>
          <w:rFonts w:ascii="Arial" w:hAnsi="Arial"/>
          <w:sz w:val="24"/>
          <w:szCs w:val="24"/>
        </w:rPr>
        <w:t xml:space="preserve">, fue el “mercantilismo” o “cris hedonismo metálico”; que dio </w:t>
      </w:r>
      <w:r w:rsidR="00EC6399">
        <w:rPr>
          <w:rFonts w:ascii="Arial" w:hAnsi="Arial"/>
          <w:sz w:val="24"/>
          <w:szCs w:val="24"/>
        </w:rPr>
        <w:t xml:space="preserve">prioridad a la conservación, </w:t>
      </w:r>
      <w:r>
        <w:rPr>
          <w:rFonts w:ascii="Arial" w:hAnsi="Arial"/>
          <w:sz w:val="24"/>
          <w:szCs w:val="24"/>
        </w:rPr>
        <w:t>en el país</w:t>
      </w:r>
      <w:r w:rsidR="00EC639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de los stocks de moneda mercancía, para pagar los ejércitos y adquirir en el exterior lo que el espacio nacional no podía producir</w:t>
      </w:r>
      <w:r w:rsidR="0052683C">
        <w:rPr>
          <w:rFonts w:ascii="Arial" w:hAnsi="Arial"/>
          <w:sz w:val="24"/>
          <w:szCs w:val="24"/>
        </w:rPr>
        <w:t>, por razones de capacidad humana o de inexistencia de los recursos naturales necesarios.</w:t>
      </w:r>
    </w:p>
    <w:p w:rsidR="0052683C" w:rsidRDefault="0052683C" w:rsidP="009445BA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 elemento decisorio del abandono de la doctrina mercantilista, fue la preocupación por el creciente agotamiento de los potenciales mineros de plata/oro, </w:t>
      </w:r>
      <w:r w:rsidR="00EC6399">
        <w:rPr>
          <w:rFonts w:ascii="Arial" w:hAnsi="Arial"/>
          <w:sz w:val="24"/>
          <w:szCs w:val="24"/>
        </w:rPr>
        <w:t xml:space="preserve">y </w:t>
      </w:r>
      <w:r>
        <w:rPr>
          <w:rFonts w:ascii="Arial" w:hAnsi="Arial"/>
          <w:sz w:val="24"/>
          <w:szCs w:val="24"/>
        </w:rPr>
        <w:t>la necesidad de la moneda fiduciaria</w:t>
      </w:r>
      <w:r w:rsidR="00EC639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EC6399">
        <w:rPr>
          <w:rFonts w:ascii="Arial" w:hAnsi="Arial"/>
          <w:sz w:val="24"/>
          <w:szCs w:val="24"/>
        </w:rPr>
        <w:t>dada</w:t>
      </w:r>
      <w:r>
        <w:rPr>
          <w:rFonts w:ascii="Arial" w:hAnsi="Arial"/>
          <w:sz w:val="24"/>
          <w:szCs w:val="24"/>
        </w:rPr>
        <w:t xml:space="preserve"> la insostenibilidad fiscal al operar con moneda metálica.</w:t>
      </w:r>
    </w:p>
    <w:p w:rsidR="0022161C" w:rsidRDefault="0052683C" w:rsidP="009445BA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 pensamiento sustitutivo fue el de</w:t>
      </w:r>
      <w:r w:rsidR="0096669A">
        <w:rPr>
          <w:rFonts w:ascii="Arial" w:hAnsi="Arial"/>
          <w:sz w:val="24"/>
          <w:szCs w:val="24"/>
        </w:rPr>
        <w:t xml:space="preserve"> la </w:t>
      </w:r>
      <w:r w:rsidRPr="0096669A">
        <w:rPr>
          <w:rFonts w:ascii="Arial" w:hAnsi="Arial"/>
          <w:i/>
          <w:sz w:val="24"/>
          <w:szCs w:val="24"/>
        </w:rPr>
        <w:t>fi</w:t>
      </w:r>
      <w:r w:rsidR="0096669A" w:rsidRPr="0096669A">
        <w:rPr>
          <w:rFonts w:ascii="Arial" w:hAnsi="Arial"/>
          <w:i/>
          <w:sz w:val="24"/>
          <w:szCs w:val="24"/>
        </w:rPr>
        <w:t>siocracia</w:t>
      </w:r>
      <w:r w:rsidR="0096669A">
        <w:rPr>
          <w:rFonts w:ascii="Arial" w:hAnsi="Arial"/>
          <w:sz w:val="24"/>
          <w:szCs w:val="24"/>
        </w:rPr>
        <w:t xml:space="preserve">; la cual postula que la verdadera fuente de riquezas era </w:t>
      </w:r>
      <w:r w:rsidR="0096669A" w:rsidRPr="0096669A">
        <w:rPr>
          <w:rFonts w:ascii="Arial" w:hAnsi="Arial"/>
          <w:i/>
          <w:sz w:val="24"/>
          <w:szCs w:val="24"/>
        </w:rPr>
        <w:t>el excedente neto de la agricultura</w:t>
      </w:r>
      <w:r w:rsidR="0096669A">
        <w:rPr>
          <w:rFonts w:ascii="Arial" w:hAnsi="Arial"/>
          <w:sz w:val="24"/>
          <w:szCs w:val="24"/>
        </w:rPr>
        <w:t xml:space="preserve">. Pero tal doctrina no prestó atención a la producción industrial y al valor añadido al transformar </w:t>
      </w:r>
      <w:r w:rsidR="00DD5AA0">
        <w:rPr>
          <w:rFonts w:ascii="Arial" w:hAnsi="Arial"/>
          <w:sz w:val="24"/>
          <w:szCs w:val="24"/>
        </w:rPr>
        <w:t>los</w:t>
      </w:r>
      <w:r w:rsidR="0096669A">
        <w:rPr>
          <w:rFonts w:ascii="Arial" w:hAnsi="Arial"/>
          <w:sz w:val="24"/>
          <w:szCs w:val="24"/>
        </w:rPr>
        <w:t xml:space="preserve"> productos “naturales” en “mercancía”</w:t>
      </w:r>
      <w:r w:rsidR="00DD5AA0">
        <w:rPr>
          <w:rFonts w:ascii="Arial" w:hAnsi="Arial"/>
          <w:sz w:val="24"/>
          <w:szCs w:val="24"/>
        </w:rPr>
        <w:t>,</w:t>
      </w:r>
      <w:r w:rsidR="0096669A">
        <w:rPr>
          <w:rFonts w:ascii="Arial" w:hAnsi="Arial"/>
          <w:sz w:val="24"/>
          <w:szCs w:val="24"/>
        </w:rPr>
        <w:t xml:space="preserve"> </w:t>
      </w:r>
      <w:r w:rsidR="0022161C">
        <w:rPr>
          <w:rFonts w:ascii="Arial" w:hAnsi="Arial"/>
          <w:sz w:val="24"/>
          <w:szCs w:val="24"/>
        </w:rPr>
        <w:t>requirentes</w:t>
      </w:r>
      <w:r w:rsidR="0096669A">
        <w:rPr>
          <w:rFonts w:ascii="Arial" w:hAnsi="Arial"/>
          <w:sz w:val="24"/>
          <w:szCs w:val="24"/>
        </w:rPr>
        <w:t xml:space="preserve"> de crédito.</w:t>
      </w:r>
      <w:r w:rsidR="0022161C">
        <w:rPr>
          <w:rFonts w:ascii="Arial" w:hAnsi="Arial"/>
          <w:sz w:val="24"/>
          <w:szCs w:val="24"/>
        </w:rPr>
        <w:t xml:space="preserve"> </w:t>
      </w:r>
      <w:r w:rsidR="0096669A">
        <w:rPr>
          <w:rFonts w:ascii="Arial" w:hAnsi="Arial"/>
          <w:sz w:val="24"/>
          <w:szCs w:val="24"/>
        </w:rPr>
        <w:t xml:space="preserve">De allí </w:t>
      </w:r>
      <w:r w:rsidR="0022161C">
        <w:rPr>
          <w:rFonts w:ascii="Arial" w:hAnsi="Arial"/>
          <w:sz w:val="24"/>
          <w:szCs w:val="24"/>
        </w:rPr>
        <w:t xml:space="preserve">que </w:t>
      </w:r>
      <w:r w:rsidR="0096669A">
        <w:rPr>
          <w:rFonts w:ascii="Arial" w:hAnsi="Arial"/>
          <w:sz w:val="24"/>
          <w:szCs w:val="24"/>
        </w:rPr>
        <w:t xml:space="preserve">la substitución de las prácticas fisiocráticas por los del </w:t>
      </w:r>
      <w:r w:rsidR="0096669A" w:rsidRPr="0096669A">
        <w:rPr>
          <w:rFonts w:ascii="Arial" w:hAnsi="Arial"/>
          <w:i/>
          <w:sz w:val="24"/>
          <w:szCs w:val="24"/>
        </w:rPr>
        <w:t xml:space="preserve">capitalismo liberal </w:t>
      </w:r>
      <w:r w:rsidR="0096669A">
        <w:rPr>
          <w:rFonts w:ascii="Arial" w:hAnsi="Arial"/>
          <w:sz w:val="24"/>
          <w:szCs w:val="24"/>
        </w:rPr>
        <w:t>sustentado sobre la compensación de los flujos monetarios con los flujos reales</w:t>
      </w:r>
      <w:r w:rsidR="0022161C">
        <w:rPr>
          <w:rFonts w:ascii="Arial" w:hAnsi="Arial"/>
          <w:sz w:val="24"/>
          <w:szCs w:val="24"/>
        </w:rPr>
        <w:t xml:space="preserve"> situación llamada</w:t>
      </w:r>
      <w:r w:rsidR="0096669A">
        <w:rPr>
          <w:rFonts w:ascii="Arial" w:hAnsi="Arial"/>
          <w:sz w:val="24"/>
          <w:szCs w:val="24"/>
        </w:rPr>
        <w:t xml:space="preserve"> equilibrio</w:t>
      </w:r>
      <w:r w:rsidR="0022161C">
        <w:rPr>
          <w:rFonts w:ascii="Arial" w:hAnsi="Arial"/>
          <w:sz w:val="24"/>
          <w:szCs w:val="24"/>
        </w:rPr>
        <w:t xml:space="preserve"> por asociación con la noción de equilibrio en la física.</w:t>
      </w:r>
    </w:p>
    <w:p w:rsidR="009445BA" w:rsidRDefault="0096669A" w:rsidP="009445BA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Así, desde finales del siglo XVII, la acción política suprimió las reglamentaciones heredadas, en los mercados de bienes y trabajo, e imaginó y promovió </w:t>
      </w:r>
      <w:r>
        <w:rPr>
          <w:rFonts w:ascii="Arial" w:hAnsi="Arial"/>
          <w:i/>
          <w:sz w:val="24"/>
          <w:szCs w:val="24"/>
        </w:rPr>
        <w:t xml:space="preserve">un orden bancario privado </w:t>
      </w:r>
      <w:r>
        <w:rPr>
          <w:rFonts w:ascii="Arial" w:hAnsi="Arial"/>
          <w:sz w:val="24"/>
          <w:szCs w:val="24"/>
        </w:rPr>
        <w:t>(proveedor del crédito), asistido por un Banco Central del Estado, para no alterar la valorización usual entre monedas de oro y</w:t>
      </w:r>
      <w:r w:rsidR="007A4745">
        <w:rPr>
          <w:rFonts w:ascii="Arial" w:hAnsi="Arial"/>
          <w:sz w:val="24"/>
          <w:szCs w:val="24"/>
        </w:rPr>
        <w:t xml:space="preserve"> plata, al su</w:t>
      </w:r>
      <w:r w:rsidR="0022161C">
        <w:rPr>
          <w:rFonts w:ascii="Arial" w:hAnsi="Arial"/>
          <w:sz w:val="24"/>
          <w:szCs w:val="24"/>
        </w:rPr>
        <w:t>stituir</w:t>
      </w:r>
      <w:r w:rsidR="007A4745">
        <w:rPr>
          <w:rFonts w:ascii="Arial" w:hAnsi="Arial"/>
          <w:sz w:val="24"/>
          <w:szCs w:val="24"/>
        </w:rPr>
        <w:t xml:space="preserve">, parte de </w:t>
      </w:r>
      <w:r>
        <w:rPr>
          <w:rFonts w:ascii="Arial" w:hAnsi="Arial"/>
          <w:sz w:val="24"/>
          <w:szCs w:val="24"/>
        </w:rPr>
        <w:t xml:space="preserve">los flujos monetarios, por </w:t>
      </w:r>
      <w:r w:rsidR="00D9578A">
        <w:rPr>
          <w:rFonts w:ascii="Arial" w:hAnsi="Arial"/>
          <w:sz w:val="24"/>
          <w:szCs w:val="24"/>
        </w:rPr>
        <w:t>flujos de “moneda fiduciaria” (billetes del Banco Central).</w:t>
      </w:r>
    </w:p>
    <w:p w:rsidR="00970164" w:rsidRDefault="00D9578A" w:rsidP="009445BA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el transcurso de los siglos XVII y XIX se criticó, </w:t>
      </w:r>
      <w:r w:rsidR="00970164" w:rsidRPr="00970164">
        <w:rPr>
          <w:rFonts w:ascii="Arial" w:hAnsi="Arial"/>
          <w:i/>
          <w:sz w:val="24"/>
          <w:szCs w:val="24"/>
        </w:rPr>
        <w:t>acerbamente</w:t>
      </w:r>
      <w:r w:rsidRPr="00970164">
        <w:rPr>
          <w:rFonts w:ascii="Arial" w:hAnsi="Arial"/>
          <w:i/>
          <w:sz w:val="24"/>
          <w:szCs w:val="24"/>
        </w:rPr>
        <w:t xml:space="preserve"> al nuevo orden económico</w:t>
      </w:r>
      <w:r>
        <w:rPr>
          <w:rFonts w:ascii="Arial" w:hAnsi="Arial"/>
          <w:sz w:val="24"/>
          <w:szCs w:val="24"/>
        </w:rPr>
        <w:t xml:space="preserve">; </w:t>
      </w:r>
      <w:r w:rsidR="00970164">
        <w:rPr>
          <w:rFonts w:ascii="Arial" w:hAnsi="Arial"/>
          <w:sz w:val="24"/>
          <w:szCs w:val="24"/>
        </w:rPr>
        <w:t xml:space="preserve">opinándose que el trabajador era “robado y explotado”. La discusión teórica entre los críticos “hegelianos marxistas” y la Escuela de Viena, aclaró que el “robo” al asalariado </w:t>
      </w:r>
      <w:r w:rsidR="00970164" w:rsidRPr="00970164">
        <w:rPr>
          <w:rFonts w:ascii="Arial" w:hAnsi="Arial"/>
          <w:sz w:val="24"/>
          <w:szCs w:val="24"/>
          <w:u w:val="single"/>
        </w:rPr>
        <w:t>no era posible</w:t>
      </w:r>
      <w:r w:rsidR="00970164">
        <w:rPr>
          <w:rFonts w:ascii="Arial" w:hAnsi="Arial"/>
          <w:sz w:val="24"/>
          <w:szCs w:val="24"/>
        </w:rPr>
        <w:t>, puesto que cobraba su salario, antes de venderse la mercancía producida.</w:t>
      </w:r>
    </w:p>
    <w:p w:rsidR="00D9578A" w:rsidRDefault="00CB5B01" w:rsidP="009445BA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solución de los críticos (marxistas-leninistas) fue delegar en el Estado las decisiones de todos los procesos económicos incluyendo un salario de </w:t>
      </w:r>
      <w:r>
        <w:rPr>
          <w:rFonts w:ascii="Arial" w:hAnsi="Arial"/>
          <w:sz w:val="24"/>
          <w:szCs w:val="24"/>
        </w:rPr>
        <w:lastRenderedPageBreak/>
        <w:t>subsistencia. Tal experiencia, iniciada en 1917 co</w:t>
      </w:r>
      <w:r w:rsidR="007A4745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la creación de la URSS, terminó, en 1989, en flagrante implosión político-económica; provocada al oponer al “yo quiero” del individuo de la Sociedad Civil, la </w:t>
      </w:r>
      <w:r>
        <w:rPr>
          <w:rFonts w:ascii="Arial" w:hAnsi="Arial"/>
          <w:i/>
          <w:sz w:val="24"/>
          <w:szCs w:val="24"/>
        </w:rPr>
        <w:t xml:space="preserve">auto identificación del gobierno </w:t>
      </w:r>
      <w:r>
        <w:rPr>
          <w:rFonts w:ascii="Arial" w:hAnsi="Arial"/>
          <w:sz w:val="24"/>
          <w:szCs w:val="24"/>
        </w:rPr>
        <w:t>con el conjunto social: “el pueblo”; minimizando la posibilidad de auto realización personal; como alegaron Nietzsche (1881), Hayeck (1946)</w:t>
      </w:r>
      <w:r w:rsidR="00D9578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 Erhard (1957).</w:t>
      </w:r>
    </w:p>
    <w:p w:rsidR="00CB5B01" w:rsidRDefault="00CB5B01" w:rsidP="009445BA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</w:t>
      </w:r>
      <w:r w:rsidR="005847F0">
        <w:rPr>
          <w:rFonts w:ascii="Arial" w:hAnsi="Arial"/>
          <w:sz w:val="24"/>
          <w:szCs w:val="24"/>
        </w:rPr>
        <w:t>sol</w:t>
      </w:r>
      <w:r>
        <w:rPr>
          <w:rFonts w:ascii="Arial" w:hAnsi="Arial"/>
          <w:sz w:val="24"/>
          <w:szCs w:val="24"/>
        </w:rPr>
        <w:t xml:space="preserve">ución doctrinal </w:t>
      </w:r>
      <w:r w:rsidR="005847F0">
        <w:rPr>
          <w:rFonts w:ascii="Arial" w:hAnsi="Arial"/>
          <w:sz w:val="24"/>
          <w:szCs w:val="24"/>
        </w:rPr>
        <w:t xml:space="preserve">que proponemos </w:t>
      </w:r>
      <w:r>
        <w:rPr>
          <w:rFonts w:ascii="Arial" w:hAnsi="Arial"/>
          <w:sz w:val="24"/>
          <w:szCs w:val="24"/>
        </w:rPr>
        <w:t xml:space="preserve">y la práctica política </w:t>
      </w:r>
      <w:r w:rsidR="005847F0">
        <w:rPr>
          <w:rFonts w:ascii="Arial" w:hAnsi="Arial"/>
          <w:sz w:val="24"/>
          <w:szCs w:val="24"/>
        </w:rPr>
        <w:t xml:space="preserve">consecuente </w:t>
      </w:r>
      <w:r>
        <w:rPr>
          <w:rFonts w:ascii="Arial" w:hAnsi="Arial"/>
          <w:sz w:val="24"/>
          <w:szCs w:val="24"/>
        </w:rPr>
        <w:t>vienen dadas por el “</w:t>
      </w:r>
      <w:r>
        <w:rPr>
          <w:rFonts w:ascii="Arial" w:hAnsi="Arial"/>
          <w:i/>
          <w:sz w:val="24"/>
          <w:szCs w:val="24"/>
        </w:rPr>
        <w:t>capitalismo financiero”</w:t>
      </w:r>
      <w:r w:rsidR="005847F0">
        <w:rPr>
          <w:rFonts w:ascii="Arial" w:hAnsi="Arial"/>
          <w:sz w:val="24"/>
          <w:szCs w:val="24"/>
        </w:rPr>
        <w:t>;</w:t>
      </w:r>
      <w:r>
        <w:rPr>
          <w:rFonts w:ascii="Arial" w:hAnsi="Arial"/>
          <w:sz w:val="24"/>
          <w:szCs w:val="24"/>
        </w:rPr>
        <w:t xml:space="preserve"> al promover el reparto </w:t>
      </w:r>
      <w:r w:rsidR="00FC5086">
        <w:rPr>
          <w:rFonts w:ascii="Arial" w:hAnsi="Arial"/>
          <w:sz w:val="24"/>
          <w:szCs w:val="24"/>
        </w:rPr>
        <w:t xml:space="preserve">con negociación continua ex ante, del excedente económico (medido por el rendimiento </w:t>
      </w:r>
      <w:r w:rsidR="00956D13">
        <w:rPr>
          <w:rFonts w:ascii="Arial" w:hAnsi="Arial"/>
          <w:sz w:val="24"/>
          <w:szCs w:val="24"/>
        </w:rPr>
        <w:t>(</w:t>
      </w:r>
      <w:r w:rsidR="00FC5086">
        <w:rPr>
          <w:rFonts w:ascii="Arial" w:hAnsi="Arial"/>
          <w:sz w:val="24"/>
          <w:szCs w:val="24"/>
        </w:rPr>
        <w:t xml:space="preserve">q) </w:t>
      </w:r>
      <w:r w:rsidR="00956D13">
        <w:rPr>
          <w:rFonts w:ascii="Arial" w:hAnsi="Arial"/>
          <w:sz w:val="24"/>
          <w:szCs w:val="24"/>
        </w:rPr>
        <w:t xml:space="preserve">provisto por las bolsas de valores </w:t>
      </w:r>
      <w:r w:rsidR="00FC5086">
        <w:rPr>
          <w:rFonts w:ascii="Arial" w:hAnsi="Arial"/>
          <w:sz w:val="24"/>
          <w:szCs w:val="24"/>
        </w:rPr>
        <w:t xml:space="preserve">entre todos los actores económicos: empresarios, trabajadores y banqueros; considerando la interacción entre </w:t>
      </w:r>
      <w:r w:rsidR="00956D13">
        <w:rPr>
          <w:rFonts w:ascii="Arial" w:hAnsi="Arial"/>
          <w:sz w:val="24"/>
          <w:szCs w:val="24"/>
        </w:rPr>
        <w:t xml:space="preserve">el </w:t>
      </w:r>
      <w:r w:rsidR="00FC5086">
        <w:rPr>
          <w:rFonts w:ascii="Arial" w:hAnsi="Arial"/>
          <w:sz w:val="24"/>
          <w:szCs w:val="24"/>
        </w:rPr>
        <w:t xml:space="preserve">tipo de cambio (ch) </w:t>
      </w:r>
      <w:r w:rsidR="00956D13">
        <w:rPr>
          <w:rFonts w:ascii="Arial" w:hAnsi="Arial"/>
          <w:sz w:val="24"/>
          <w:szCs w:val="24"/>
        </w:rPr>
        <w:t xml:space="preserve">definido en el </w:t>
      </w:r>
      <w:r w:rsidR="00FC5086">
        <w:rPr>
          <w:rFonts w:ascii="Arial" w:hAnsi="Arial"/>
          <w:sz w:val="24"/>
          <w:szCs w:val="24"/>
        </w:rPr>
        <w:t>mercado de divisas</w:t>
      </w:r>
      <w:r w:rsidR="00956D13">
        <w:rPr>
          <w:rFonts w:ascii="Arial" w:hAnsi="Arial"/>
          <w:sz w:val="24"/>
          <w:szCs w:val="24"/>
        </w:rPr>
        <w:t xml:space="preserve"> y</w:t>
      </w:r>
      <w:r w:rsidR="00FC5086">
        <w:rPr>
          <w:rFonts w:ascii="Arial" w:hAnsi="Arial"/>
          <w:sz w:val="24"/>
          <w:szCs w:val="24"/>
        </w:rPr>
        <w:t xml:space="preserve"> la tasa de actualización de los valores en las Bolsas de Valores…cercanas a la</w:t>
      </w:r>
      <w:r w:rsidR="00956D13">
        <w:rPr>
          <w:rFonts w:ascii="Arial" w:hAnsi="Arial"/>
          <w:sz w:val="24"/>
          <w:szCs w:val="24"/>
        </w:rPr>
        <w:t>s tasas</w:t>
      </w:r>
      <w:r w:rsidR="00FC5086">
        <w:rPr>
          <w:rFonts w:ascii="Arial" w:hAnsi="Arial"/>
          <w:sz w:val="24"/>
          <w:szCs w:val="24"/>
        </w:rPr>
        <w:t xml:space="preserve"> de interés del Banco Central (</w:t>
      </w:r>
      <w:proofErr w:type="spellStart"/>
      <w:r w:rsidR="00FC5086">
        <w:rPr>
          <w:rFonts w:ascii="Arial" w:hAnsi="Arial"/>
          <w:sz w:val="24"/>
          <w:szCs w:val="24"/>
        </w:rPr>
        <w:t>rf</w:t>
      </w:r>
      <w:proofErr w:type="spellEnd"/>
      <w:r w:rsidR="00FC5086">
        <w:rPr>
          <w:rFonts w:ascii="Arial" w:hAnsi="Arial"/>
          <w:sz w:val="24"/>
          <w:szCs w:val="24"/>
        </w:rPr>
        <w:t>).</w:t>
      </w:r>
    </w:p>
    <w:p w:rsidR="00FC5086" w:rsidRDefault="00FC5086" w:rsidP="009445BA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Debiendo nosotros advertir que un punto de atención político crítico, es que el ámbito de actuación </w:t>
      </w:r>
      <w:r>
        <w:rPr>
          <w:rFonts w:ascii="Arial" w:hAnsi="Arial"/>
          <w:i/>
          <w:sz w:val="24"/>
          <w:szCs w:val="24"/>
        </w:rPr>
        <w:t>del liderazgo financiero es planetario</w:t>
      </w:r>
      <w:r>
        <w:rPr>
          <w:rFonts w:ascii="Arial" w:hAnsi="Arial"/>
          <w:sz w:val="24"/>
          <w:szCs w:val="24"/>
        </w:rPr>
        <w:t>…sin apego estable a ningún Estado Nación.</w:t>
      </w:r>
    </w:p>
    <w:p w:rsidR="00FC5086" w:rsidRDefault="00FC5086" w:rsidP="009445BA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 cual obliga a evaluar la capacidad/posibilidad de defensa del </w:t>
      </w:r>
      <w:r w:rsidRPr="00FC5086">
        <w:rPr>
          <w:rFonts w:ascii="Arial" w:hAnsi="Arial"/>
          <w:i/>
          <w:sz w:val="24"/>
          <w:szCs w:val="24"/>
        </w:rPr>
        <w:t>capital social</w:t>
      </w:r>
      <w:r>
        <w:rPr>
          <w:rFonts w:ascii="Arial" w:hAnsi="Arial"/>
          <w:sz w:val="24"/>
          <w:szCs w:val="24"/>
        </w:rPr>
        <w:t xml:space="preserve"> (R. de Vries, 2004) en el tablero de las esferas de poder (Held: 1997) al hacer explícitos, en cada Estado Nación, las condiciones de </w:t>
      </w:r>
      <w:r w:rsidRPr="00FC5086">
        <w:rPr>
          <w:rFonts w:ascii="Arial" w:hAnsi="Arial"/>
          <w:i/>
          <w:sz w:val="24"/>
          <w:szCs w:val="24"/>
        </w:rPr>
        <w:t>gobernabilidad</w:t>
      </w:r>
      <w:r>
        <w:rPr>
          <w:rFonts w:ascii="Arial" w:hAnsi="Arial"/>
          <w:sz w:val="24"/>
          <w:szCs w:val="24"/>
        </w:rPr>
        <w:t xml:space="preserve"> (Focault    ) al estudiar la conveniencia y la posibilidad (real politik) de institucionalizar las </w:t>
      </w:r>
      <w:r>
        <w:rPr>
          <w:rFonts w:ascii="Arial" w:hAnsi="Arial"/>
          <w:i/>
          <w:sz w:val="24"/>
          <w:szCs w:val="24"/>
        </w:rPr>
        <w:t xml:space="preserve">Finanzas de Tercera Generación </w:t>
      </w:r>
      <w:r>
        <w:rPr>
          <w:rFonts w:ascii="Arial" w:hAnsi="Arial"/>
          <w:sz w:val="24"/>
          <w:szCs w:val="24"/>
        </w:rPr>
        <w:t>(Mata, Hasker: 2018).</w:t>
      </w:r>
    </w:p>
    <w:p w:rsidR="00FC5086" w:rsidRDefault="00FC5086" w:rsidP="009445BA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Para ello es oportuno recordar, que los aportes teóricos relativos a la complejidad social, incluyen, destacadamente, a los autores citados en el </w:t>
      </w:r>
      <w:r w:rsidR="00A87F4B">
        <w:rPr>
          <w:rFonts w:ascii="Arial" w:hAnsi="Arial"/>
          <w:i/>
          <w:sz w:val="24"/>
          <w:szCs w:val="24"/>
        </w:rPr>
        <w:t>E</w:t>
      </w:r>
      <w:r w:rsidRPr="00FC5086">
        <w:rPr>
          <w:rFonts w:ascii="Arial" w:hAnsi="Arial"/>
          <w:i/>
          <w:sz w:val="24"/>
          <w:szCs w:val="24"/>
        </w:rPr>
        <w:t>squema No. 2</w:t>
      </w:r>
      <w:r>
        <w:rPr>
          <w:rFonts w:ascii="Arial" w:hAnsi="Arial"/>
          <w:sz w:val="24"/>
          <w:szCs w:val="24"/>
        </w:rPr>
        <w:t>, cuyas ideas permiten evaluar, objetivamente, las posibilidades de transformación/cambio social al considerar (aquí y ahora) como interacciones: duales, triples, cuádruples y quíntuple, entre l</w:t>
      </w:r>
      <w:r w:rsidR="00430732">
        <w:rPr>
          <w:rFonts w:ascii="Arial" w:hAnsi="Arial"/>
          <w:sz w:val="24"/>
          <w:szCs w:val="24"/>
        </w:rPr>
        <w:t xml:space="preserve">os </w:t>
      </w:r>
      <w:r w:rsidR="00430732" w:rsidRPr="00430732">
        <w:rPr>
          <w:rFonts w:ascii="Arial" w:hAnsi="Arial"/>
          <w:i/>
          <w:sz w:val="24"/>
          <w:szCs w:val="24"/>
        </w:rPr>
        <w:t>conjuntos</w:t>
      </w:r>
      <w:r w:rsidR="00430732">
        <w:rPr>
          <w:rFonts w:ascii="Arial" w:hAnsi="Arial"/>
          <w:sz w:val="24"/>
          <w:szCs w:val="24"/>
        </w:rPr>
        <w:t xml:space="preserve"> de variables de la: </w:t>
      </w:r>
      <w:r w:rsidR="00430732" w:rsidRPr="00430732">
        <w:rPr>
          <w:rFonts w:ascii="Arial" w:hAnsi="Arial"/>
          <w:i/>
          <w:sz w:val="24"/>
          <w:szCs w:val="24"/>
        </w:rPr>
        <w:t>Filosofía</w:t>
      </w:r>
      <w:r w:rsidR="00430732">
        <w:rPr>
          <w:rFonts w:ascii="Arial" w:hAnsi="Arial"/>
          <w:sz w:val="24"/>
          <w:szCs w:val="24"/>
        </w:rPr>
        <w:t xml:space="preserve"> e </w:t>
      </w:r>
      <w:r w:rsidR="00430732" w:rsidRPr="00430732">
        <w:rPr>
          <w:rFonts w:ascii="Arial" w:hAnsi="Arial"/>
          <w:i/>
          <w:sz w:val="24"/>
          <w:szCs w:val="24"/>
        </w:rPr>
        <w:t>Historia</w:t>
      </w:r>
      <w:r w:rsidR="00430732">
        <w:rPr>
          <w:rFonts w:ascii="Arial" w:hAnsi="Arial"/>
          <w:sz w:val="24"/>
          <w:szCs w:val="24"/>
        </w:rPr>
        <w:t xml:space="preserve">; de la </w:t>
      </w:r>
      <w:r w:rsidR="00430732" w:rsidRPr="00430732">
        <w:rPr>
          <w:rFonts w:ascii="Arial" w:hAnsi="Arial"/>
          <w:i/>
          <w:sz w:val="24"/>
          <w:szCs w:val="24"/>
        </w:rPr>
        <w:t>Economía</w:t>
      </w:r>
      <w:r w:rsidR="00430732">
        <w:rPr>
          <w:rFonts w:ascii="Arial" w:hAnsi="Arial"/>
          <w:sz w:val="24"/>
          <w:szCs w:val="24"/>
        </w:rPr>
        <w:t xml:space="preserve"> y </w:t>
      </w:r>
      <w:r w:rsidR="00430732" w:rsidRPr="00430732">
        <w:rPr>
          <w:rFonts w:ascii="Arial" w:hAnsi="Arial"/>
          <w:i/>
          <w:sz w:val="24"/>
          <w:szCs w:val="24"/>
        </w:rPr>
        <w:t>Administración</w:t>
      </w:r>
      <w:r w:rsidR="00430732">
        <w:rPr>
          <w:rFonts w:ascii="Arial" w:hAnsi="Arial"/>
          <w:sz w:val="24"/>
          <w:szCs w:val="24"/>
        </w:rPr>
        <w:t xml:space="preserve">; de la </w:t>
      </w:r>
      <w:r w:rsidR="00430732" w:rsidRPr="00430732">
        <w:rPr>
          <w:rFonts w:ascii="Arial" w:hAnsi="Arial"/>
          <w:i/>
          <w:sz w:val="24"/>
          <w:szCs w:val="24"/>
        </w:rPr>
        <w:t>Política</w:t>
      </w:r>
      <w:r w:rsidR="00430732">
        <w:rPr>
          <w:rFonts w:ascii="Arial" w:hAnsi="Arial"/>
          <w:sz w:val="24"/>
          <w:szCs w:val="24"/>
        </w:rPr>
        <w:t xml:space="preserve"> y </w:t>
      </w:r>
      <w:r w:rsidR="00430732" w:rsidRPr="00430732">
        <w:rPr>
          <w:rFonts w:ascii="Arial" w:hAnsi="Arial"/>
          <w:i/>
          <w:sz w:val="24"/>
          <w:szCs w:val="24"/>
        </w:rPr>
        <w:t>Sociología</w:t>
      </w:r>
      <w:r w:rsidR="00430732">
        <w:rPr>
          <w:rFonts w:ascii="Arial" w:hAnsi="Arial"/>
          <w:sz w:val="24"/>
          <w:szCs w:val="24"/>
        </w:rPr>
        <w:t xml:space="preserve">; y de la </w:t>
      </w:r>
      <w:r w:rsidR="00430732" w:rsidRPr="00430732">
        <w:rPr>
          <w:rFonts w:ascii="Arial" w:hAnsi="Arial"/>
          <w:i/>
          <w:sz w:val="24"/>
          <w:szCs w:val="24"/>
        </w:rPr>
        <w:t>Psicología</w:t>
      </w:r>
      <w:r w:rsidR="00430732">
        <w:rPr>
          <w:rFonts w:ascii="Arial" w:hAnsi="Arial"/>
          <w:sz w:val="24"/>
          <w:szCs w:val="24"/>
        </w:rPr>
        <w:t xml:space="preserve"> y </w:t>
      </w:r>
      <w:r w:rsidR="00430732" w:rsidRPr="00430732">
        <w:rPr>
          <w:rFonts w:ascii="Arial" w:hAnsi="Arial"/>
          <w:i/>
          <w:sz w:val="24"/>
          <w:szCs w:val="24"/>
        </w:rPr>
        <w:t>Antropología</w:t>
      </w:r>
      <w:r w:rsidR="00430732">
        <w:rPr>
          <w:rFonts w:ascii="Arial" w:hAnsi="Arial"/>
          <w:sz w:val="24"/>
          <w:szCs w:val="24"/>
        </w:rPr>
        <w:t>, considerados claves por autores reconocidos de los siglos XX-XXI en el desempeño de los macro procesos de la geo política y de la geo economía (Ver esquema No. 3).a saber:</w:t>
      </w:r>
    </w:p>
    <w:p w:rsidR="00430732" w:rsidRDefault="00430732" w:rsidP="004358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La supervivencia de las organizaciones; 2) la sobrevivencia individual; 3) la influencia de los liderazgos; 4) las aspiraciones “duras” de las “Masas” y 5) la influencia de los condicionantes externos (entorno).</w:t>
      </w:r>
    </w:p>
    <w:p w:rsidR="0043584D" w:rsidRPr="0085508B" w:rsidRDefault="0085508B" w:rsidP="0085508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85508B">
        <w:rPr>
          <w:rFonts w:ascii="Arial" w:hAnsi="Arial"/>
          <w:b/>
          <w:sz w:val="24"/>
          <w:szCs w:val="24"/>
        </w:rPr>
        <w:t>Esquema No. 2</w:t>
      </w:r>
    </w:p>
    <w:p w:rsidR="0085508B" w:rsidRPr="0085508B" w:rsidRDefault="00F409D1" w:rsidP="0085508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Au</w:t>
      </w:r>
      <w:r w:rsidR="0085508B" w:rsidRPr="0085508B">
        <w:rPr>
          <w:rFonts w:ascii="Arial" w:hAnsi="Arial"/>
          <w:b/>
          <w:sz w:val="24"/>
          <w:szCs w:val="24"/>
        </w:rPr>
        <w:t>tores Relevantes de la Complejidad Social</w:t>
      </w:r>
    </w:p>
    <w:p w:rsidR="0043584D" w:rsidRDefault="0043584D" w:rsidP="0043584D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D542A3" w:rsidRDefault="00D542A3" w:rsidP="0043584D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3584D" w:rsidRDefault="00983900" w:rsidP="0043584D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983900">
        <w:rPr>
          <w:rFonts w:ascii="Arial" w:hAnsi="Arial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5400151" cy="4201989"/>
                <wp:effectExtent l="0" t="19050" r="0" b="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151" cy="4201989"/>
                          <a:chOff x="2448910" y="1368967"/>
                          <a:chExt cx="7378414" cy="5740972"/>
                        </a:xfrm>
                      </wpg:grpSpPr>
                      <wps:wsp>
                        <wps:cNvPr id="50" name="Elipse 2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1EE3F07A-67AE-483B-ABD9-26EBF7EA6ADC}"/>
                            </a:ext>
                          </a:extLst>
                        </wps:cNvPr>
                        <wps:cNvSpPr/>
                        <wps:spPr>
                          <a:xfrm>
                            <a:off x="5087007" y="2798375"/>
                            <a:ext cx="3447393" cy="3447393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Elipse 3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A58F12FE-A76F-4618-8260-18B374796D63}"/>
                            </a:ext>
                          </a:extLst>
                        </wps:cNvPr>
                        <wps:cNvSpPr/>
                        <wps:spPr>
                          <a:xfrm>
                            <a:off x="3657600" y="2798374"/>
                            <a:ext cx="3447393" cy="3447393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Elipse 5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ED32D5D5-AC00-4293-905E-12B276E57B97}"/>
                            </a:ext>
                          </a:extLst>
                        </wps:cNvPr>
                        <wps:cNvSpPr/>
                        <wps:spPr>
                          <a:xfrm>
                            <a:off x="5087007" y="1368968"/>
                            <a:ext cx="3447393" cy="3447393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Elipse 6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A8D51F3F-A6CD-460E-9CC7-0D248FC404A7}"/>
                            </a:ext>
                          </a:extLst>
                        </wps:cNvPr>
                        <wps:cNvSpPr/>
                        <wps:spPr>
                          <a:xfrm>
                            <a:off x="3657600" y="1368967"/>
                            <a:ext cx="3447393" cy="3447393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CuadroTexto 8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0F0367B0-DD9D-4AA3-91CE-9B6B6B1F4A5D}"/>
                            </a:ext>
                          </a:extLst>
                        </wps:cNvPr>
                        <wps:cNvSpPr txBox="1"/>
                        <wps:spPr>
                          <a:xfrm>
                            <a:off x="8159753" y="1508095"/>
                            <a:ext cx="1667571" cy="16501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s-VE"/>
                                </w:rPr>
                                <w:t>Economía y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s-VE"/>
                                </w:rPr>
                                <w:t>Administración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CuadroTexto 9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88CB275B-9083-4947-BCA0-8134BF4FBF66}"/>
                            </a:ext>
                          </a:extLst>
                        </wps:cNvPr>
                        <wps:cNvSpPr txBox="1"/>
                        <wps:spPr>
                          <a:xfrm>
                            <a:off x="2860667" y="1508095"/>
                            <a:ext cx="1288420" cy="12683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s-VE"/>
                                </w:rPr>
                                <w:t xml:space="preserve">Filosofía e 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s-VE"/>
                                </w:rPr>
                                <w:t>Historia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CuadroTexto 10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CECB9CC9-6359-4158-8C61-C37C37E70B0A}"/>
                            </a:ext>
                          </a:extLst>
                        </wps:cNvPr>
                        <wps:cNvSpPr txBox="1"/>
                        <wps:spPr>
                          <a:xfrm>
                            <a:off x="8129969" y="5460142"/>
                            <a:ext cx="1667571" cy="8875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s-VE"/>
                                </w:rPr>
                                <w:t>Política y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s-VE"/>
                                </w:rPr>
                                <w:t>Sociología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CuadroTexto 11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9C8BAD80-6ED0-4C00-BDF0-134D557A765C}"/>
                            </a:ext>
                          </a:extLst>
                        </wps:cNvPr>
                        <wps:cNvSpPr txBox="1"/>
                        <wps:spPr>
                          <a:xfrm>
                            <a:off x="2448910" y="5459822"/>
                            <a:ext cx="1667571" cy="16501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s-VE"/>
                                </w:rPr>
                                <w:t>Psicología y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s-VE"/>
                                </w:rPr>
                                <w:t>Antropología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CuadroTexto 12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86D8CFCE-20D6-4658-B766-62609982DEB3}"/>
                            </a:ext>
                          </a:extLst>
                        </wps:cNvPr>
                        <wps:cNvSpPr txBox="1"/>
                        <wps:spPr>
                          <a:xfrm>
                            <a:off x="4149688" y="2031924"/>
                            <a:ext cx="1009045" cy="7183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Hegel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(1807)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9" name="CuadroTexto 13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A7AAED26-224A-4706-86D9-E46BA92941B3}"/>
                            </a:ext>
                          </a:extLst>
                        </wps:cNvPr>
                        <wps:cNvSpPr txBox="1"/>
                        <wps:spPr>
                          <a:xfrm>
                            <a:off x="6988434" y="1673983"/>
                            <a:ext cx="1009045" cy="7183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J.S. Mill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(1848)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0" name="CuadroTexto 14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1DCF55E7-C262-41BE-A9AF-BEC8D33C8C9A}"/>
                            </a:ext>
                          </a:extLst>
                        </wps:cNvPr>
                        <wps:cNvSpPr txBox="1"/>
                        <wps:spPr>
                          <a:xfrm>
                            <a:off x="7091594" y="2284164"/>
                            <a:ext cx="1177364" cy="1014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J.M. Keynes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(1936)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1" name="CuadroTexto 16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384A6580-5122-4F35-835A-8B8EB6A9C39B}"/>
                            </a:ext>
                          </a:extLst>
                        </wps:cNvPr>
                        <wps:cNvSpPr txBox="1"/>
                        <wps:spPr>
                          <a:xfrm>
                            <a:off x="7056129" y="4876558"/>
                            <a:ext cx="1177364" cy="1014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A. Compte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(1842)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2" name="CuadroTexto 17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304C4AD3-8686-4CE0-8DCE-56B489427B7D}"/>
                            </a:ext>
                          </a:extLst>
                        </wps:cNvPr>
                        <wps:cNvSpPr txBox="1"/>
                        <wps:spPr>
                          <a:xfrm>
                            <a:off x="3608868" y="4698925"/>
                            <a:ext cx="1177364" cy="1014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H. Spencer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(1860)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3" name="CuadroTexto 18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BD0B5787-662A-4C8A-899C-23E5DF3DE66C}"/>
                            </a:ext>
                          </a:extLst>
                        </wps:cNvPr>
                        <wps:cNvSpPr txBox="1"/>
                        <wps:spPr>
                          <a:xfrm>
                            <a:off x="4190703" y="5338690"/>
                            <a:ext cx="1176496" cy="1014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Mc. Dougal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(1918)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4" name="CuadroTexto 19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5F973219-ABF1-465F-B102-9B381646F850}"/>
                            </a:ext>
                          </a:extLst>
                        </wps:cNvPr>
                        <wps:cNvSpPr txBox="1"/>
                        <wps:spPr>
                          <a:xfrm>
                            <a:off x="5545762" y="1783888"/>
                            <a:ext cx="1009045" cy="22010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Teoría del Desarrollo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W. Rostow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(1958)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CuadroTexto 20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935CF246-FDB2-4580-85DE-11E3026D7E38}"/>
                            </a:ext>
                          </a:extLst>
                        </wps:cNvPr>
                        <wps:cNvSpPr txBox="1"/>
                        <wps:spPr>
                          <a:xfrm>
                            <a:off x="7063171" y="3323871"/>
                            <a:ext cx="1009045" cy="22010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Teoría de las Elites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W. Pareto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(1915-31)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6" name="CuadroTexto 21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85D84C41-48EA-4F9C-B296-9B701B24B7EE}"/>
                            </a:ext>
                          </a:extLst>
                        </wps:cNvPr>
                        <wps:cNvSpPr txBox="1"/>
                        <wps:spPr>
                          <a:xfrm>
                            <a:off x="5548032" y="4825948"/>
                            <a:ext cx="1108822" cy="1904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Teoría de la modernidad D. Lerner</w:t>
                              </w:r>
                            </w:p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(1958)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CuadroTexto 22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B6D31804-BA2D-4BB7-A0B1-B30E1274E423}"/>
                            </a:ext>
                          </a:extLst>
                        </wps:cNvPr>
                        <wps:cNvSpPr txBox="1"/>
                        <wps:spPr>
                          <a:xfrm>
                            <a:off x="4113926" y="3330223"/>
                            <a:ext cx="1009045" cy="22010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Estudio de la cultura</w:t>
                              </w:r>
                            </w:p>
                            <w:p w:rsidR="002A61D3" w:rsidRDefault="002A61D3" w:rsidP="005033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C. Cluckohn1948)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8" name="CuadroTexto 23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4666950C-8C75-4961-8D18-3FDA182C6811}"/>
                            </a:ext>
                          </a:extLst>
                        </wps:cNvPr>
                        <wps:cNvSpPr txBox="1"/>
                        <wps:spPr>
                          <a:xfrm>
                            <a:off x="5551808" y="3539305"/>
                            <a:ext cx="1101013" cy="1014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Complejidad social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9" name="CuadroTexto 24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F23F74C4-8572-44DD-8A06-0C687C0175BB}"/>
                            </a:ext>
                          </a:extLst>
                        </wps:cNvPr>
                        <wps:cNvSpPr txBox="1"/>
                        <wps:spPr>
                          <a:xfrm>
                            <a:off x="6546514" y="4354558"/>
                            <a:ext cx="461575" cy="421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0" name="CuadroTexto 25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2A58F733-7910-47C7-B51F-A37E30929FF3}"/>
                            </a:ext>
                          </a:extLst>
                        </wps:cNvPr>
                        <wps:cNvSpPr txBox="1"/>
                        <wps:spPr>
                          <a:xfrm>
                            <a:off x="5185249" y="2962025"/>
                            <a:ext cx="461575" cy="421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CuadroTexto 26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51EA9950-8AD5-4B0D-A38C-933A1730DC3A}"/>
                            </a:ext>
                          </a:extLst>
                        </wps:cNvPr>
                        <wps:cNvSpPr txBox="1"/>
                        <wps:spPr>
                          <a:xfrm>
                            <a:off x="6554552" y="2962024"/>
                            <a:ext cx="461575" cy="421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2" name="CuadroTexto 27">
                          <a:extLst>
                            <a:ext uri="{FF2B5EF4-FFF2-40B4-BE49-F238E27FC236}">
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06A173FE-2A7E-4C38-9983-F05A250FEB29}"/>
                            </a:ext>
                          </a:extLst>
                        </wps:cNvPr>
                        <wps:cNvSpPr txBox="1"/>
                        <wps:spPr>
                          <a:xfrm>
                            <a:off x="5183386" y="4377240"/>
                            <a:ext cx="461575" cy="421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61D3" w:rsidRDefault="002A61D3" w:rsidP="002A61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VE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25.2pt;height:330.85pt;mso-position-horizontal-relative:char;mso-position-vertical-relative:line" coordorigin="24489,13689" coordsize="73784,57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1oQgYAAOAzAAAOAAAAZHJzL2Uyb0RvYy54bWzsW1tv2zYYfR+w/yDoPTXvlIw6xZLGfRnW&#10;Yu1+gCrLF0CWNEmJHQz77zskJfkSrwvaWbGA5MHRhaT4fYeH/L4j6u277Tr1HpKyWuXZxKdviO8l&#10;WZzPVtli4v/xZXoV+F5VR9ksSvMsmfiPSeW/u/75p7ebYpywfJmns6T00EhWjTfFxF/WdTEejap4&#10;mayj6k1eJBluzvNyHdU4LRejWRlt0Po6HTFC1GiTl7OizOOkqnD1vbvpX9v25/Mkrj/O51VSe+nE&#10;R99q+1va36/md3T9NhovyqhYruKmG9F39GIdrTI8tGvqfVRH3n25etLUehWXeZXP6zdxvh7l8/kq&#10;TqwNsIaSI2s+lPl9YW1ZjDeLonMTXHvkp+9uNv7t4VPprWYTX4S+l0VrYGQf6+EcztkUizHKfCiL&#10;z8WnsrmwcGfG3u28XJv/sMTbWrc+dm5NtrUX46IUhFBJfS/GPQE7w8C2HY3jJdAx9ZgQQUgBEEpQ&#10;roJQaQdNvLxrWtFcB4IK14rUgoSamTKjthMj09eua5sCA6ra+az6MZ99XkZFYqGojD8an0n02Pns&#10;Ll0VVeIxOwhg+K9VbdxiXGCHwV/TKbuRd1NxNcXRlSA34urmToRXU8aDO6ant4yrvxt72vqwqHma&#10;AcIedihU4wqAnIBAkkAToq0rmQ4DrqVzpemLgYMLoXnInSPbk31HRuOirOoPSb72zMHET1JrnbUt&#10;eoBprnRbynQiy6erNMX1aJxm3gZPoRreMedVnq5m5q49McRObtPSe4hAyXpLG5v3SgHRNAOwxmRn&#10;pD2qH9PEtf97MseQNcPGPeCwzSiOk6ym7tYymiXuUZLgr31YW8MOnzRDg6blOTrZtd000JZ0jbRt&#10;Owc05U3VxM41XeXG8m9V7mrYJ+dZ3VVer7K8PGVZCquaJ7vyrZOca4yXvuazRwzOsk5vczflRVm8&#10;zDHjxXVpK5tSIIYbUednCGh/wBBuDWtH+IswhCupFcaCmWwcQ4TxjOvLK0MsJ+wCbHj6ypBzryHs&#10;iCHy5Rmyv4a45Th4ZQim09c15EXWEMQqB2uIenmG7K8hBwHra5T1GmU1YVmPURbSIseQ2/toVuZf&#10;MApzL+iDJl69vckRitvIdBext0lZlxkGVIZagskmw8P6QsKjtIQqpaVuskSqJKHU5oBdfvckLSmR&#10;3VsT/ysnOcok6u3XrU15mX3AXti8gRAw8as/76My8feCaBMcVsUv9zWyHJv87Or0j7U8hXV4SViz&#10;QBGg+Q2sWRBACHApKGUq4IFqMptWUGiTyyYF/XGsbQSzw80bBNbqFNbQSZps5Zwqw/OJzcJQQTwC&#10;saVQhAory+yyqQNiB4GWjJ8b60a66tLhQWANvjydw6mTIc6cLz8X632ZTgoZBuxbWPcziXMr6gyN&#10;2JDFT4Ddi3z4XLAhtoYqQEeNTEI4DdmRTEIJCYnAcmR0XU0DLs69YPMuymh0rkEQuxPW94Mz2osQ&#10;9lysVYgFmSOKNNGZgjwc2Dl6bxLvH2s7tQyM16p7IXCAtbikBVuTELG4w5oxvFNRx7ymWnNctLym&#10;WNCpe19zxkic2+E2NLA7bfsA7F7UiecSWxOpKHPRmQi0kvJIyUOW1TvYdrwNDexOpj0AW18Ss7ki&#10;QaDcii0wpYfsOMd+AbBtF4YGdqc4HoB9UYKKoCHRxAkqkiOBDpvdDK0CCWYrRHC9TuM2ix8a2CfF&#10;M3pRiopEtqUVpiATn2nIJYjLD15ZHsTizOwlcdH6OdfsIapn6qR6BinqghQVTRR2TyC4ANicY38I&#10;jl8c7CHKZ+qkfMYuSlIBswPCHbNFwBCYHzObYlGHzuKicSTcnNol9ZzMHqJ+ZvTmp5IKHHdBzBaU&#10;8pBhVFpmc8KcFPovaXY/07gYon5mgtwTYF+UpiKlpAFx0TiX2HFHnkTjWKahA/WYZ4shCmjm5cIJ&#10;sC9KVFF49SHN7lQwW3BEa8d5tlBUYiemxVowqridY884ibvXMAOLxfVJ/Qxp7AVN4mC1ZGa3NKBm&#10;oWLkOMvuH+ohqmcmwD3B6otSzyCXgckuOHNQH0ml/UM9RO0MG/VPQX1R2hlYbUSUZgLXmrm4aBea&#10;9Q/1/6yc2e8j8BmJ3dG7cJ+8mO9U9s/tbpbdhznX/wAAAP//AwBQSwMEFAAGAAgAAAAhAFcQhSLe&#10;AAAABQEAAA8AAABkcnMvZG93bnJldi54bWxMj81qwzAQhO+FvoPYQm+N7LZxg2s5hNDkFAr5gdLb&#10;xtrYJtbKWIrtvH3VXprLwjDDzLfZfDSN6KlztWUF8SQCQVxYXXOp4LBfPc1AOI+ssbFMCq7kYJ7f&#10;32WYajvwlvqdL0UoYZeigsr7NpXSFRUZdBPbEgfvZDuDPsiulLrDIZSbRj5HUSIN1hwWKmxpWVFx&#10;3l2MgvWAw+Il/ug359Py+r2ffn5tYlLq8WFcvIPwNPr/MPziB3TIA9PRXlg70SgIj/i/G7zZNHoF&#10;cVSQJPEbyDyTt/T5DwAAAP//AwBQSwECLQAUAAYACAAAACEAtoM4kv4AAADhAQAAEwAAAAAAAAAA&#10;AAAAAAAAAAAAW0NvbnRlbnRfVHlwZXNdLnhtbFBLAQItABQABgAIAAAAIQA4/SH/1gAAAJQBAAAL&#10;AAAAAAAAAAAAAAAAAC8BAABfcmVscy8ucmVsc1BLAQItABQABgAIAAAAIQAWU/1oQgYAAOAzAAAO&#10;AAAAAAAAAAAAAAAAAC4CAABkcnMvZTJvRG9jLnhtbFBLAQItABQABgAIAAAAIQBXEIUi3gAAAAUB&#10;AAAPAAAAAAAAAAAAAAAAAJwIAABkcnMvZG93bnJldi54bWxQSwUGAAAAAAQABADzAAAApwkAAAAA&#10;">
                <v:oval id="Elipse 2" o:spid="_x0000_s1027" style="position:absolute;left:50870;top:27983;width:34474;height:34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fj8EA&#10;AADbAAAADwAAAGRycy9kb3ducmV2LnhtbERPy2oCMRTdF/oP4RbclJpRsJTRKKU+EASlVveXyTUz&#10;OLkZkjiOfr1ZCF0eznsy62wtWvKhcqxg0M9AEBdOV2wUHP6WH18gQkTWWDsmBTcKMJu+vkww1+7K&#10;v9TuoxEphEOOCsoYm1zKUJRkMfRdQ5y4k/MWY4LeSO3xmsJtLYdZ9iktVpwaSmzop6TivL9YBavt&#10;5rg4bPTdt8vd+3C+Mi0XRqneW/c9BhGpi//ip3utFYzS+vQl/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n4/BAAAA2wAAAA8AAAAAAAAAAAAAAAAAmAIAAGRycy9kb3du&#10;cmV2LnhtbFBLBQYAAAAABAAEAPUAAACGAwAAAAA=&#10;" filled="f" strokecolor="black [3213]" strokeweight="2.5pt"/>
                <v:oval id="Elipse 3" o:spid="_x0000_s1028" style="position:absolute;left:36576;top:27983;width:34473;height:34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46FMQA&#10;AADbAAAADwAAAGRycy9kb3ducmV2LnhtbESP3WoCMRSE7wu+QziCN0WzCi2yGkVslYJQ8e/+sDlm&#10;FzcnSxLXbZ++KRR6OczMN8x82dlatORD5VjBeJSBIC6crtgoOJ82wymIEJE11o5JwRcFWC56T3PM&#10;tXvwgdpjNCJBOOSooIyxyaUMRUkWw8g1xMm7Om8xJumN1B4fCW5rOcmyV2mx4rRQYkPrkorb8W4V&#10;bD93l/fzTn/7drN/nrxtTcuFUWrQ71YzEJG6+B/+a39oBS9j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OhTEAAAA2wAAAA8AAAAAAAAAAAAAAAAAmAIAAGRycy9k&#10;b3ducmV2LnhtbFBLBQYAAAAABAAEAPUAAACJAwAAAAA=&#10;" filled="f" strokecolor="black [3213]" strokeweight="2.5pt"/>
                <v:oval id="Elipse 5" o:spid="_x0000_s1029" style="position:absolute;left:50870;top:13689;width:34474;height:34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kY8QA&#10;AADbAAAADwAAAGRycy9kb3ducmV2LnhtbESP3WoCMRSE7wt9h3AK3kjNutBSVqMU/xCEllp7f9gc&#10;s0s3J0sS17VPbwShl8PMfMNM571tREc+1I4VjEcZCOLS6ZqNgsP3+vkNRIjIGhvHpOBCAeazx4cp&#10;Ftqd+Yu6fTQiQTgUqKCKsS2kDGVFFsPItcTJOzpvMSbpjdQezwluG5ln2au0WHNaqLClRUXl7/5k&#10;FWw+dj+rw07/+W79OcyXG9NxaZQaPPXvExCR+vgfvre3WsFLDr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pGPEAAAA2wAAAA8AAAAAAAAAAAAAAAAAmAIAAGRycy9k&#10;b3ducmV2LnhtbFBLBQYAAAAABAAEAPUAAACJAwAAAAA=&#10;" filled="f" strokecolor="black [3213]" strokeweight="2.5pt"/>
                <v:oval id="Elipse 6" o:spid="_x0000_s1030" style="position:absolute;left:36576;top:13689;width:34473;height:34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B+MUA&#10;AADbAAAADwAAAGRycy9kb3ducmV2LnhtbESP3WoCMRSE7wt9h3AK3hTN1lKR1SilVREExb/7w+aY&#10;XdycLEm6bvv0plDo5TAz3zDTeWdr0ZIPlWMFL4MMBHHhdMVGwem47I9BhIissXZMCr4pwHz2+DDF&#10;XLsb76k9RCMShEOOCsoYm1zKUJRkMQxcQ5y8i/MWY5LeSO3xluC2lsMsG0mLFaeFEhv6KKm4Hr6s&#10;gtV2c16cNvrHt8vd8/BzZVoujFK9p+59AiJSF//Df+21VvD2Cr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AH4xQAAANsAAAAPAAAAAAAAAAAAAAAAAJgCAABkcnMv&#10;ZG93bnJldi54bWxQSwUGAAAAAAQABAD1AAAAigMAAAAA&#10;" filled="f" strokecolor="black [3213]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8" o:spid="_x0000_s1031" type="#_x0000_t202" style="position:absolute;left:81597;top:15080;width:16676;height:16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s-VE"/>
                          </w:rPr>
                          <w:t>Economía y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s-VE"/>
                          </w:rPr>
                          <w:t>Administración</w:t>
                        </w:r>
                      </w:p>
                    </w:txbxContent>
                  </v:textbox>
                </v:shape>
                <v:shape id="CuadroTexto 9" o:spid="_x0000_s1032" type="#_x0000_t202" style="position:absolute;left:28606;top:15080;width:12884;height:1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s-VE"/>
                          </w:rPr>
                          <w:t xml:space="preserve">Filosofía e 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s-VE"/>
                          </w:rPr>
                          <w:t>Historia</w:t>
                        </w:r>
                      </w:p>
                    </w:txbxContent>
                  </v:textbox>
                </v:shape>
                <v:shape id="CuadroTexto 10" o:spid="_x0000_s1033" type="#_x0000_t202" style="position:absolute;left:81299;top:54601;width:16676;height:8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s-VE"/>
                          </w:rPr>
                          <w:t>Política y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s-VE"/>
                          </w:rPr>
                          <w:t>Sociología</w:t>
                        </w:r>
                      </w:p>
                    </w:txbxContent>
                  </v:textbox>
                </v:shape>
                <v:shape id="CuadroTexto 11" o:spid="_x0000_s1034" type="#_x0000_t202" style="position:absolute;left:24489;top:54598;width:16675;height:16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s-VE"/>
                          </w:rPr>
                          <w:t>Psicología y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s-VE"/>
                          </w:rPr>
                          <w:t>Antropología</w:t>
                        </w:r>
                      </w:p>
                    </w:txbxContent>
                  </v:textbox>
                </v:shape>
                <v:shape id="CuadroTexto 12" o:spid="_x0000_s1035" type="#_x0000_t202" style="position:absolute;left:41496;top:20319;width:10091;height:7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Hegel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(1807)</w:t>
                        </w:r>
                      </w:p>
                    </w:txbxContent>
                  </v:textbox>
                </v:shape>
                <v:shape id="CuadroTexto 13" o:spid="_x0000_s1036" type="#_x0000_t202" style="position:absolute;left:69884;top:16739;width:10090;height:7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J.S. Mill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(1848)</w:t>
                        </w:r>
                      </w:p>
                    </w:txbxContent>
                  </v:textbox>
                </v:shape>
                <v:shape id="CuadroTexto 14" o:spid="_x0000_s1037" type="#_x0000_t202" style="position:absolute;left:70915;top:22841;width:11774;height:10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J.M. Keynes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(1936)</w:t>
                        </w:r>
                      </w:p>
                    </w:txbxContent>
                  </v:textbox>
                </v:shape>
                <v:shape id="CuadroTexto 16" o:spid="_x0000_s1038" type="#_x0000_t202" style="position:absolute;left:70561;top:48765;width:11773;height:10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A. Compte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(1842)</w:t>
                        </w:r>
                      </w:p>
                    </w:txbxContent>
                  </v:textbox>
                </v:shape>
                <v:shape id="CuadroTexto 17" o:spid="_x0000_s1039" type="#_x0000_t202" style="position:absolute;left:36088;top:46989;width:11774;height:10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H. Spencer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(1860)</w:t>
                        </w:r>
                      </w:p>
                    </w:txbxContent>
                  </v:textbox>
                </v:shape>
                <v:shape id="CuadroTexto 18" o:spid="_x0000_s1040" type="#_x0000_t202" style="position:absolute;left:41907;top:53386;width:11764;height:10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Mc. Dougal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(1918)</w:t>
                        </w:r>
                      </w:p>
                    </w:txbxContent>
                  </v:textbox>
                </v:shape>
                <v:shape id="CuadroTexto 19" o:spid="_x0000_s1041" type="#_x0000_t202" style="position:absolute;left:55457;top:17838;width:10091;height:22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Teoría del Desarrollo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W. Rostow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(1958)</w:t>
                        </w:r>
                      </w:p>
                    </w:txbxContent>
                  </v:textbox>
                </v:shape>
                <v:shape id="CuadroTexto 20" o:spid="_x0000_s1042" type="#_x0000_t202" style="position:absolute;left:70631;top:33238;width:10091;height:2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Teoría de las Elites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W. Pareto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(1915-31)</w:t>
                        </w:r>
                      </w:p>
                    </w:txbxContent>
                  </v:textbox>
                </v:shape>
                <v:shape id="CuadroTexto 21" o:spid="_x0000_s1043" type="#_x0000_t202" style="position:absolute;left:55480;top:48259;width:11088;height:19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Teoría de la modernidad D. Lerner</w:t>
                        </w:r>
                      </w:p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(1958)</w:t>
                        </w:r>
                      </w:p>
                    </w:txbxContent>
                  </v:textbox>
                </v:shape>
                <v:shape id="CuadroTexto 22" o:spid="_x0000_s1044" type="#_x0000_t202" style="position:absolute;left:41139;top:33302;width:10090;height:2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Estudio de la cultura</w:t>
                        </w:r>
                      </w:p>
                      <w:p w:rsidR="002A61D3" w:rsidRDefault="002A61D3" w:rsidP="005033C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C. Cluckohn1948)</w:t>
                        </w:r>
                      </w:p>
                    </w:txbxContent>
                  </v:textbox>
                </v:shape>
                <v:shape id="CuadroTexto 23" o:spid="_x0000_s1045" type="#_x0000_t202" style="position:absolute;left:55518;top:35393;width:11010;height:10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Complejidad social</w:t>
                        </w:r>
                      </w:p>
                    </w:txbxContent>
                  </v:textbox>
                </v:shape>
                <v:shape id="CuadroTexto 24" o:spid="_x0000_s1046" type="#_x0000_t202" style="position:absolute;left:65465;top:43545;width:4615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3</w:t>
                        </w:r>
                      </w:p>
                    </w:txbxContent>
                  </v:textbox>
                </v:shape>
                <v:shape id="CuadroTexto 25" o:spid="_x0000_s1047" type="#_x0000_t202" style="position:absolute;left:51852;top:29620;width:4616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1</w:t>
                        </w:r>
                      </w:p>
                    </w:txbxContent>
                  </v:textbox>
                </v:shape>
                <v:shape id="CuadroTexto 26" o:spid="_x0000_s1048" type="#_x0000_t202" style="position:absolute;left:65545;top:29620;width:4616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2</w:t>
                        </w:r>
                      </w:p>
                    </w:txbxContent>
                  </v:textbox>
                </v:shape>
                <v:shape id="CuadroTexto 27" o:spid="_x0000_s1049" type="#_x0000_t202" style="position:absolute;left:51833;top:43772;width:4616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<v:textbox style="mso-fit-shape-to-text:t">
                    <w:txbxContent>
                      <w:p w:rsidR="002A61D3" w:rsidRDefault="002A61D3" w:rsidP="002A61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VE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584D" w:rsidRDefault="0043584D">
      <w:pPr>
        <w:spacing w:after="200" w:line="276" w:lineRule="auto"/>
        <w:rPr>
          <w:rFonts w:ascii="Arial" w:hAnsi="Arial"/>
          <w:sz w:val="24"/>
          <w:szCs w:val="24"/>
        </w:rPr>
      </w:pPr>
    </w:p>
    <w:p w:rsidR="0043584D" w:rsidRDefault="0043584D">
      <w:pPr>
        <w:spacing w:after="200" w:line="276" w:lineRule="auto"/>
        <w:rPr>
          <w:rFonts w:ascii="Arial" w:hAnsi="Arial"/>
          <w:sz w:val="24"/>
          <w:szCs w:val="24"/>
        </w:rPr>
      </w:pPr>
    </w:p>
    <w:p w:rsidR="0043584D" w:rsidRDefault="0043584D">
      <w:pPr>
        <w:spacing w:after="200" w:line="276" w:lineRule="auto"/>
        <w:rPr>
          <w:rFonts w:ascii="Arial" w:hAnsi="Arial"/>
          <w:sz w:val="24"/>
          <w:szCs w:val="24"/>
        </w:rPr>
      </w:pPr>
    </w:p>
    <w:p w:rsidR="0043584D" w:rsidRDefault="0043584D">
      <w:pPr>
        <w:spacing w:after="200" w:line="276" w:lineRule="auto"/>
        <w:rPr>
          <w:rFonts w:ascii="Arial" w:hAnsi="Arial"/>
          <w:sz w:val="24"/>
          <w:szCs w:val="24"/>
        </w:rPr>
      </w:pPr>
    </w:p>
    <w:p w:rsidR="0043584D" w:rsidRDefault="0043584D">
      <w:pPr>
        <w:spacing w:after="20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43584D" w:rsidRDefault="00D542A3" w:rsidP="00D542A3">
      <w:pPr>
        <w:spacing w:after="200"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Esquema No. 3</w:t>
      </w:r>
    </w:p>
    <w:p w:rsidR="00D542A3" w:rsidRPr="00D542A3" w:rsidRDefault="00F409D1" w:rsidP="00D542A3">
      <w:pPr>
        <w:spacing w:after="200"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Elementos de la d</w:t>
      </w:r>
      <w:r w:rsidR="00D542A3">
        <w:rPr>
          <w:rFonts w:ascii="Arial" w:hAnsi="Arial"/>
          <w:b/>
          <w:sz w:val="24"/>
          <w:szCs w:val="24"/>
        </w:rPr>
        <w:t>inámica de las Organizaciones</w:t>
      </w:r>
    </w:p>
    <w:p w:rsidR="0043584D" w:rsidRDefault="0043584D">
      <w:pPr>
        <w:spacing w:after="200" w:line="276" w:lineRule="auto"/>
        <w:rPr>
          <w:rFonts w:ascii="Arial" w:hAnsi="Arial"/>
          <w:sz w:val="24"/>
          <w:szCs w:val="24"/>
        </w:rPr>
      </w:pPr>
    </w:p>
    <w:p w:rsidR="0043584D" w:rsidRDefault="0043584D">
      <w:pPr>
        <w:spacing w:after="200" w:line="276" w:lineRule="auto"/>
        <w:rPr>
          <w:rFonts w:ascii="Arial" w:hAnsi="Arial"/>
          <w:sz w:val="24"/>
          <w:szCs w:val="24"/>
        </w:rPr>
      </w:pPr>
    </w:p>
    <w:p w:rsidR="0043584D" w:rsidRDefault="005033C7">
      <w:pPr>
        <w:spacing w:after="200" w:line="276" w:lineRule="auto"/>
        <w:rPr>
          <w:rFonts w:ascii="Arial" w:hAnsi="Arial"/>
          <w:sz w:val="24"/>
          <w:szCs w:val="24"/>
        </w:rPr>
      </w:pPr>
      <w:r>
        <w:object w:dxaOrig="8035" w:dyaOrig="5203">
          <v:rect id="rectole0000000003" o:spid="_x0000_i1026" style="width:402pt;height:260.25pt" o:ole="" o:preferrelative="t" stroked="f">
            <v:imagedata r:id="rId11" o:title=""/>
          </v:rect>
          <o:OLEObject Type="Embed" ProgID="StaticMetafile" ShapeID="rectole0000000003" DrawAspect="Content" ObjectID="_1700724054" r:id="rId12"/>
        </w:object>
      </w:r>
    </w:p>
    <w:p w:rsidR="0043584D" w:rsidRDefault="0043584D">
      <w:pPr>
        <w:spacing w:after="200" w:line="276" w:lineRule="auto"/>
        <w:rPr>
          <w:rFonts w:ascii="Arial" w:hAnsi="Arial"/>
          <w:sz w:val="24"/>
          <w:szCs w:val="24"/>
        </w:rPr>
      </w:pPr>
    </w:p>
    <w:p w:rsidR="0043584D" w:rsidRDefault="0043584D">
      <w:pPr>
        <w:spacing w:after="200" w:line="276" w:lineRule="auto"/>
        <w:rPr>
          <w:rFonts w:ascii="Arial" w:hAnsi="Arial"/>
          <w:sz w:val="24"/>
          <w:szCs w:val="24"/>
        </w:rPr>
      </w:pPr>
    </w:p>
    <w:p w:rsidR="0043584D" w:rsidRDefault="0043584D">
      <w:pPr>
        <w:spacing w:after="20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430732" w:rsidRDefault="00430732" w:rsidP="00430732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III) </w:t>
      </w:r>
      <w:r w:rsidRPr="00430732">
        <w:rPr>
          <w:rFonts w:ascii="Arial" w:hAnsi="Arial"/>
          <w:b/>
          <w:sz w:val="24"/>
          <w:szCs w:val="24"/>
          <w:u w:val="single"/>
        </w:rPr>
        <w:t>Comentarios finales</w:t>
      </w:r>
    </w:p>
    <w:p w:rsidR="00430732" w:rsidRDefault="00430732" w:rsidP="00430732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Reconozcamos que las opciones brindadas por la ciencia económica o “economics” son, esencialmente “tácticas” y que las políticas son “estratégicas” y que el deseo de los gobiernos de conservar “for ever” la</w:t>
      </w:r>
      <w:r w:rsidR="001B601F">
        <w:rPr>
          <w:rFonts w:ascii="Arial" w:hAnsi="Arial"/>
          <w:sz w:val="24"/>
          <w:szCs w:val="24"/>
        </w:rPr>
        <w:t>s decisio</w:t>
      </w:r>
      <w:r>
        <w:rPr>
          <w:rFonts w:ascii="Arial" w:hAnsi="Arial"/>
          <w:sz w:val="24"/>
          <w:szCs w:val="24"/>
        </w:rPr>
        <w:t>n</w:t>
      </w:r>
      <w:r w:rsidR="001B601F">
        <w:rPr>
          <w:rFonts w:ascii="Arial" w:hAnsi="Arial"/>
          <w:sz w:val="24"/>
          <w:szCs w:val="24"/>
        </w:rPr>
        <w:t>es ideologizadas</w:t>
      </w:r>
      <w:r>
        <w:rPr>
          <w:rFonts w:ascii="Arial" w:hAnsi="Arial"/>
          <w:sz w:val="24"/>
          <w:szCs w:val="24"/>
        </w:rPr>
        <w:t xml:space="preserve"> encuentran “siempre”, un fuerte condicionamiento</w:t>
      </w:r>
      <w:r w:rsidR="001B601F">
        <w:rPr>
          <w:rFonts w:ascii="Arial" w:hAnsi="Arial"/>
          <w:sz w:val="24"/>
          <w:szCs w:val="24"/>
        </w:rPr>
        <w:t xml:space="preserve"> político</w:t>
      </w:r>
      <w:r>
        <w:rPr>
          <w:rFonts w:ascii="Arial" w:hAnsi="Arial"/>
          <w:sz w:val="24"/>
          <w:szCs w:val="24"/>
        </w:rPr>
        <w:t xml:space="preserve">, cuando </w:t>
      </w:r>
      <w:r w:rsidR="001006E6">
        <w:rPr>
          <w:rFonts w:ascii="Arial" w:hAnsi="Arial"/>
          <w:sz w:val="24"/>
          <w:szCs w:val="24"/>
        </w:rPr>
        <w:t>las aspiraciones de progreso material de la Sociedad Civil no se concretan.</w:t>
      </w:r>
    </w:p>
    <w:p w:rsidR="001006E6" w:rsidRDefault="001006E6" w:rsidP="00430732">
      <w:pPr>
        <w:spacing w:line="360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Asunto políticamente crítico, pues la esquizofrenia gubernamental, causal suficiente de la insatisfacción civil persistente, provoca </w:t>
      </w:r>
      <w:r>
        <w:rPr>
          <w:rFonts w:ascii="Arial" w:hAnsi="Arial"/>
          <w:i/>
          <w:sz w:val="24"/>
          <w:szCs w:val="24"/>
        </w:rPr>
        <w:t>turbulencias</w:t>
      </w:r>
      <w:r>
        <w:rPr>
          <w:rFonts w:ascii="Arial" w:hAnsi="Arial"/>
          <w:sz w:val="24"/>
          <w:szCs w:val="24"/>
        </w:rPr>
        <w:t xml:space="preserve">, capaces de exacerbar la búsqueda, por la Sociedad Civil, </w:t>
      </w:r>
      <w:r>
        <w:rPr>
          <w:rFonts w:ascii="Arial" w:hAnsi="Arial"/>
          <w:i/>
          <w:sz w:val="24"/>
          <w:szCs w:val="24"/>
        </w:rPr>
        <w:t xml:space="preserve">de aliados </w:t>
      </w:r>
      <w:r>
        <w:rPr>
          <w:rFonts w:ascii="Arial" w:hAnsi="Arial"/>
          <w:sz w:val="24"/>
          <w:szCs w:val="24"/>
        </w:rPr>
        <w:t xml:space="preserve">en el </w:t>
      </w:r>
      <w:r>
        <w:rPr>
          <w:rFonts w:ascii="Arial" w:hAnsi="Arial"/>
          <w:i/>
          <w:sz w:val="24"/>
          <w:szCs w:val="24"/>
        </w:rPr>
        <w:t>liderazgo emergente</w:t>
      </w:r>
      <w:r>
        <w:rPr>
          <w:rFonts w:ascii="Arial" w:hAnsi="Arial"/>
          <w:sz w:val="24"/>
          <w:szCs w:val="24"/>
        </w:rPr>
        <w:t xml:space="preserve">, en el ámbito militar nacional, y entre los </w:t>
      </w:r>
      <w:r>
        <w:rPr>
          <w:rFonts w:ascii="Arial" w:hAnsi="Arial"/>
          <w:i/>
          <w:sz w:val="24"/>
          <w:szCs w:val="24"/>
        </w:rPr>
        <w:t>actores internacionales</w:t>
      </w:r>
      <w:r>
        <w:rPr>
          <w:rFonts w:ascii="Arial" w:hAnsi="Arial"/>
          <w:sz w:val="24"/>
          <w:szCs w:val="24"/>
        </w:rPr>
        <w:t>, afectados por la sintomatología de deterioro (el quiebre de las tendencias) asociada a</w:t>
      </w:r>
      <w:r w:rsidR="001B601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los pagos no realizados, por fragilidad fiscal o insolvencia bancaria…detonantes claves de la </w:t>
      </w:r>
      <w:r w:rsidRPr="001006E6">
        <w:rPr>
          <w:rFonts w:ascii="Arial" w:hAnsi="Arial"/>
          <w:i/>
          <w:sz w:val="24"/>
          <w:szCs w:val="24"/>
        </w:rPr>
        <w:t>lógica reactiva</w:t>
      </w:r>
      <w:r>
        <w:rPr>
          <w:rFonts w:ascii="Arial" w:hAnsi="Arial"/>
          <w:sz w:val="24"/>
          <w:szCs w:val="24"/>
        </w:rPr>
        <w:t>,</w:t>
      </w:r>
      <w:r w:rsidR="001B601F">
        <w:rPr>
          <w:rFonts w:ascii="Arial" w:hAnsi="Arial"/>
          <w:sz w:val="24"/>
          <w:szCs w:val="24"/>
        </w:rPr>
        <w:t xml:space="preserve"> propiciadora</w:t>
      </w:r>
      <w:r>
        <w:rPr>
          <w:rFonts w:ascii="Arial" w:hAnsi="Arial"/>
          <w:sz w:val="24"/>
          <w:szCs w:val="24"/>
        </w:rPr>
        <w:t xml:space="preserve"> </w:t>
      </w:r>
      <w:r w:rsidR="001B601F"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z w:val="24"/>
          <w:szCs w:val="24"/>
        </w:rPr>
        <w:t xml:space="preserve"> fracaso</w:t>
      </w:r>
      <w:r w:rsidR="001B601F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electoral</w:t>
      </w:r>
      <w:r w:rsidR="001B601F">
        <w:rPr>
          <w:rFonts w:ascii="Arial" w:hAnsi="Arial"/>
          <w:sz w:val="24"/>
          <w:szCs w:val="24"/>
        </w:rPr>
        <w:t>es,</w:t>
      </w:r>
      <w:r>
        <w:rPr>
          <w:rFonts w:ascii="Arial" w:hAnsi="Arial"/>
          <w:sz w:val="24"/>
          <w:szCs w:val="24"/>
        </w:rPr>
        <w:t xml:space="preserve"> coups d´Etats, y sanciones extranjeras, al operar, efectivamente, </w:t>
      </w:r>
      <w:r w:rsidR="001B601F">
        <w:rPr>
          <w:rFonts w:ascii="Arial" w:hAnsi="Arial"/>
          <w:sz w:val="24"/>
          <w:szCs w:val="24"/>
        </w:rPr>
        <w:t>los condicionantes</w:t>
      </w:r>
      <w:r>
        <w:rPr>
          <w:rFonts w:ascii="Arial" w:hAnsi="Arial"/>
          <w:sz w:val="24"/>
          <w:szCs w:val="24"/>
        </w:rPr>
        <w:t xml:space="preserve"> expuest</w:t>
      </w:r>
      <w:r w:rsidR="001B601F">
        <w:rPr>
          <w:rFonts w:ascii="Arial" w:hAnsi="Arial"/>
          <w:sz w:val="24"/>
          <w:szCs w:val="24"/>
        </w:rPr>
        <w:t>os</w:t>
      </w:r>
      <w:r>
        <w:rPr>
          <w:rFonts w:ascii="Arial" w:hAnsi="Arial"/>
          <w:sz w:val="24"/>
          <w:szCs w:val="24"/>
        </w:rPr>
        <w:t xml:space="preserve"> en el </w:t>
      </w:r>
      <w:r w:rsidR="00A87F4B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squema No. </w:t>
      </w:r>
      <w:r w:rsidR="001B601F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</w:t>
      </w:r>
    </w:p>
    <w:p w:rsidR="0016781B" w:rsidRDefault="0016781B">
      <w:pPr>
        <w:spacing w:after="20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16781B" w:rsidRPr="0084755E" w:rsidRDefault="0016781B" w:rsidP="0016781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84755E">
        <w:rPr>
          <w:rFonts w:ascii="Arial" w:hAnsi="Arial"/>
          <w:b/>
          <w:sz w:val="24"/>
          <w:szCs w:val="24"/>
        </w:rPr>
        <w:lastRenderedPageBreak/>
        <w:t>BIBLIOGRAFIA</w:t>
      </w:r>
    </w:p>
    <w:p w:rsidR="0016781B" w:rsidRDefault="0016781B" w:rsidP="0016781B">
      <w:pPr>
        <w:spacing w:line="360" w:lineRule="auto"/>
        <w:rPr>
          <w:rFonts w:ascii="Arial" w:hAnsi="Arial"/>
          <w:sz w:val="24"/>
          <w:szCs w:val="24"/>
        </w:rPr>
      </w:pPr>
      <w:r w:rsidRPr="0084755E">
        <w:rPr>
          <w:rFonts w:ascii="Arial" w:hAnsi="Arial"/>
          <w:b/>
          <w:sz w:val="24"/>
          <w:szCs w:val="24"/>
        </w:rPr>
        <w:t>ATTALI, J</w:t>
      </w:r>
      <w:r>
        <w:rPr>
          <w:rFonts w:ascii="Arial" w:hAnsi="Arial"/>
          <w:sz w:val="24"/>
          <w:szCs w:val="24"/>
        </w:rPr>
        <w:t>. (1981): Les trois mondes. Edit. Fayard, Paris</w:t>
      </w:r>
    </w:p>
    <w:p w:rsidR="0016781B" w:rsidRDefault="0016781B" w:rsidP="0016781B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BREMMER, I. </w:t>
      </w:r>
      <w:r>
        <w:rPr>
          <w:rFonts w:ascii="Arial" w:hAnsi="Arial"/>
          <w:sz w:val="24"/>
          <w:szCs w:val="24"/>
        </w:rPr>
        <w:t>(2007): La Curva J. Edit. Ateneo, Buenos Aires</w:t>
      </w:r>
    </w:p>
    <w:p w:rsidR="0016781B" w:rsidRDefault="0016781B" w:rsidP="0016781B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CANETTI, E. </w:t>
      </w:r>
      <w:r>
        <w:rPr>
          <w:rFonts w:ascii="Arial" w:hAnsi="Arial"/>
          <w:sz w:val="24"/>
          <w:szCs w:val="24"/>
        </w:rPr>
        <w:t>(1997): Masa y Poder. Edit. Muchmik, Barcelona</w:t>
      </w:r>
    </w:p>
    <w:p w:rsidR="0016781B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84755E">
        <w:rPr>
          <w:rFonts w:ascii="Arial" w:hAnsi="Arial"/>
          <w:b/>
          <w:sz w:val="24"/>
          <w:szCs w:val="24"/>
        </w:rPr>
        <w:t>CARRILLO BATALLA, T.E</w:t>
      </w:r>
      <w:r>
        <w:rPr>
          <w:rFonts w:ascii="Arial" w:hAnsi="Arial"/>
          <w:sz w:val="24"/>
          <w:szCs w:val="24"/>
        </w:rPr>
        <w:t xml:space="preserve">. (1989): Las grandes aportaciones a la Historia de la Historia. Edit. Academia Nacional de la Historia. Boletín No. 987, Caracas </w:t>
      </w:r>
    </w:p>
    <w:p w:rsidR="0016781B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CASSIRER, E. </w:t>
      </w:r>
      <w:r>
        <w:rPr>
          <w:rFonts w:ascii="Arial" w:hAnsi="Arial"/>
          <w:sz w:val="24"/>
          <w:szCs w:val="24"/>
        </w:rPr>
        <w:t>(1955): La Ciencia de la Cultura, F.C.E. México</w:t>
      </w:r>
    </w:p>
    <w:p w:rsidR="0016781B" w:rsidRPr="005A50F7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57691">
        <w:rPr>
          <w:rFonts w:ascii="Arial" w:hAnsi="Arial"/>
          <w:b/>
          <w:sz w:val="24"/>
          <w:szCs w:val="24"/>
          <w:lang w:val="en-US"/>
        </w:rPr>
        <w:t>GARDNER, R.N.</w:t>
      </w:r>
      <w:r w:rsidRPr="00557691">
        <w:rPr>
          <w:rFonts w:ascii="Arial" w:hAnsi="Arial"/>
          <w:sz w:val="24"/>
          <w:szCs w:val="24"/>
          <w:lang w:val="en-US"/>
        </w:rPr>
        <w:t xml:space="preserve"> (1974): The Hard Road to World Order Foreign Affairs. </w:t>
      </w:r>
      <w:r>
        <w:rPr>
          <w:rFonts w:ascii="Arial" w:hAnsi="Arial"/>
          <w:sz w:val="24"/>
          <w:szCs w:val="24"/>
        </w:rPr>
        <w:t>Vol. 52 No. 3</w:t>
      </w:r>
    </w:p>
    <w:p w:rsidR="0016781B" w:rsidRPr="005A50F7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GREENSPAN, A. </w:t>
      </w:r>
      <w:r>
        <w:rPr>
          <w:rFonts w:ascii="Arial" w:hAnsi="Arial"/>
          <w:sz w:val="24"/>
          <w:szCs w:val="24"/>
        </w:rPr>
        <w:t xml:space="preserve">(2008): La Era de las Turbulencias. Ediciones B.S.A. Barcelona </w:t>
      </w:r>
    </w:p>
    <w:p w:rsidR="0016781B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57691">
        <w:rPr>
          <w:rFonts w:ascii="Arial" w:hAnsi="Arial"/>
          <w:b/>
          <w:sz w:val="24"/>
          <w:szCs w:val="24"/>
          <w:lang w:val="en-US"/>
        </w:rPr>
        <w:t xml:space="preserve">HALL, R. </w:t>
      </w:r>
      <w:r w:rsidRPr="00557691">
        <w:rPr>
          <w:rFonts w:ascii="Arial" w:hAnsi="Arial"/>
          <w:sz w:val="24"/>
          <w:szCs w:val="24"/>
          <w:lang w:val="en-US"/>
        </w:rPr>
        <w:t xml:space="preserve">(1977): Organizations, Structure and Process. </w:t>
      </w:r>
      <w:r>
        <w:rPr>
          <w:rFonts w:ascii="Arial" w:hAnsi="Arial"/>
          <w:sz w:val="24"/>
          <w:szCs w:val="24"/>
        </w:rPr>
        <w:t>Edit. Prentice Hall, New Jersey</w:t>
      </w:r>
    </w:p>
    <w:p w:rsidR="0016781B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HEGEL, G.W. </w:t>
      </w:r>
      <w:r>
        <w:rPr>
          <w:rFonts w:ascii="Arial" w:hAnsi="Arial"/>
          <w:sz w:val="24"/>
          <w:szCs w:val="24"/>
        </w:rPr>
        <w:t xml:space="preserve">(1927): Lecciones sobre la Filosofía de la Historia. </w:t>
      </w:r>
    </w:p>
    <w:p w:rsidR="0016781B" w:rsidRPr="005A50F7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KRUGMAN, P.R.</w:t>
      </w:r>
      <w:r>
        <w:rPr>
          <w:rFonts w:ascii="Arial" w:hAnsi="Arial"/>
          <w:sz w:val="24"/>
          <w:szCs w:val="24"/>
        </w:rPr>
        <w:t xml:space="preserve"> (1997): Crisis de la Moneda. Edit. Norma, Bogotá</w:t>
      </w:r>
    </w:p>
    <w:p w:rsidR="0016781B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LANDMAN, M. </w:t>
      </w:r>
      <w:r>
        <w:rPr>
          <w:rFonts w:ascii="Arial" w:hAnsi="Arial"/>
          <w:sz w:val="24"/>
          <w:szCs w:val="24"/>
        </w:rPr>
        <w:t>(1961): Antropología Filosófica. Edit. UTEHA, México</w:t>
      </w:r>
    </w:p>
    <w:p w:rsidR="0016781B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9D46E2">
        <w:rPr>
          <w:rFonts w:ascii="Arial" w:hAnsi="Arial"/>
          <w:b/>
          <w:sz w:val="24"/>
          <w:szCs w:val="24"/>
        </w:rPr>
        <w:t>MATA MOLLEJAS, l</w:t>
      </w:r>
      <w:r>
        <w:rPr>
          <w:rFonts w:ascii="Arial" w:hAnsi="Arial"/>
          <w:sz w:val="24"/>
          <w:szCs w:val="24"/>
        </w:rPr>
        <w:t>. (2018): De Capitalismos y Socialismos. Edit. Fundación Alberto Adriani. Caracas</w:t>
      </w:r>
    </w:p>
    <w:p w:rsidR="0016781B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__________________</w:t>
      </w:r>
      <w:r>
        <w:rPr>
          <w:rFonts w:ascii="Arial" w:hAnsi="Arial"/>
          <w:sz w:val="24"/>
          <w:szCs w:val="24"/>
        </w:rPr>
        <w:t xml:space="preserve"> (2017): Consecuencias del Neo Imperialismo. Edit. Fundación Alberto Adriani. Caracas</w:t>
      </w:r>
    </w:p>
    <w:p w:rsidR="0016781B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__________________</w:t>
      </w:r>
      <w:r>
        <w:rPr>
          <w:rFonts w:ascii="Arial" w:hAnsi="Arial"/>
          <w:sz w:val="24"/>
          <w:szCs w:val="24"/>
        </w:rPr>
        <w:t xml:space="preserve"> (2006): Lógica Simbólica y Formalización de Hipótesis en Ciencias Sociales. Relea No. 23. (Cipost/UCV) Caracas</w:t>
      </w:r>
    </w:p>
    <w:p w:rsidR="0016781B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A50F7">
        <w:rPr>
          <w:rFonts w:ascii="Arial" w:hAnsi="Arial"/>
          <w:b/>
          <w:sz w:val="24"/>
          <w:szCs w:val="24"/>
        </w:rPr>
        <w:t>MORAD, S.A.</w:t>
      </w:r>
      <w:r>
        <w:rPr>
          <w:rFonts w:ascii="Arial" w:hAnsi="Arial"/>
          <w:sz w:val="24"/>
          <w:szCs w:val="24"/>
        </w:rPr>
        <w:t xml:space="preserve"> e I. Silverschimdt: (2010): La Vérité sur la Crise. Editions Leo Scheer. Clamecy, Francia.</w:t>
      </w:r>
    </w:p>
    <w:p w:rsidR="0016781B" w:rsidRDefault="0016781B" w:rsidP="0016781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SALBUCHI, A. </w:t>
      </w:r>
      <w:r w:rsidRPr="005A50F7">
        <w:rPr>
          <w:rFonts w:ascii="Arial" w:hAnsi="Arial"/>
          <w:sz w:val="24"/>
          <w:szCs w:val="24"/>
        </w:rPr>
        <w:t xml:space="preserve">(2007): </w:t>
      </w:r>
      <w:r>
        <w:rPr>
          <w:rFonts w:ascii="Arial" w:hAnsi="Arial"/>
          <w:sz w:val="24"/>
          <w:szCs w:val="24"/>
        </w:rPr>
        <w:t xml:space="preserve">El Cerebro del Mundo. Ediciones del Copista. Córdoba, Argentina </w:t>
      </w:r>
    </w:p>
    <w:p w:rsidR="001006E6" w:rsidRPr="001006E6" w:rsidRDefault="0016781B" w:rsidP="001B7AA3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3D719E">
        <w:rPr>
          <w:rFonts w:ascii="Arial" w:hAnsi="Arial"/>
          <w:b/>
          <w:sz w:val="24"/>
          <w:szCs w:val="24"/>
        </w:rPr>
        <w:t>STIGLITZ, J</w:t>
      </w:r>
      <w:r>
        <w:rPr>
          <w:rFonts w:ascii="Arial" w:hAnsi="Arial"/>
          <w:sz w:val="24"/>
          <w:szCs w:val="24"/>
        </w:rPr>
        <w:t>. (2010): Caída Libre. Santillana Editores (Taurus). Madrid/México</w:t>
      </w:r>
    </w:p>
    <w:sectPr w:rsidR="001006E6" w:rsidRPr="001006E6" w:rsidSect="003A50F5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A3" w:rsidRDefault="001B7AA3" w:rsidP="001B7AA3">
      <w:pPr>
        <w:spacing w:after="0" w:line="240" w:lineRule="auto"/>
      </w:pPr>
      <w:r>
        <w:separator/>
      </w:r>
    </w:p>
  </w:endnote>
  <w:endnote w:type="continuationSeparator" w:id="0">
    <w:p w:rsidR="001B7AA3" w:rsidRDefault="001B7AA3" w:rsidP="001B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75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AA3" w:rsidRDefault="001B7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E6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B7AA3" w:rsidRDefault="001B7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A3" w:rsidRDefault="001B7AA3" w:rsidP="001B7AA3">
      <w:pPr>
        <w:spacing w:after="0" w:line="240" w:lineRule="auto"/>
      </w:pPr>
      <w:r>
        <w:separator/>
      </w:r>
    </w:p>
  </w:footnote>
  <w:footnote w:type="continuationSeparator" w:id="0">
    <w:p w:rsidR="001B7AA3" w:rsidRDefault="001B7AA3" w:rsidP="001B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2FA7"/>
    <w:multiLevelType w:val="hybridMultilevel"/>
    <w:tmpl w:val="BC800404"/>
    <w:lvl w:ilvl="0" w:tplc="7E60C4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CB6605"/>
    <w:multiLevelType w:val="hybridMultilevel"/>
    <w:tmpl w:val="9ADEDF9E"/>
    <w:lvl w:ilvl="0" w:tplc="22128F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4055"/>
    <w:multiLevelType w:val="hybridMultilevel"/>
    <w:tmpl w:val="62B2C46E"/>
    <w:lvl w:ilvl="0" w:tplc="DB7EED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EE067F"/>
    <w:multiLevelType w:val="hybridMultilevel"/>
    <w:tmpl w:val="943A0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54"/>
    <w:rsid w:val="0000343B"/>
    <w:rsid w:val="000663A1"/>
    <w:rsid w:val="0008436D"/>
    <w:rsid w:val="000A593C"/>
    <w:rsid w:val="000D62B3"/>
    <w:rsid w:val="001006E6"/>
    <w:rsid w:val="001108C6"/>
    <w:rsid w:val="00132F53"/>
    <w:rsid w:val="00161926"/>
    <w:rsid w:val="0016781B"/>
    <w:rsid w:val="001A6060"/>
    <w:rsid w:val="001B601F"/>
    <w:rsid w:val="001B7AA3"/>
    <w:rsid w:val="001D1BF3"/>
    <w:rsid w:val="0022161C"/>
    <w:rsid w:val="00294BA6"/>
    <w:rsid w:val="00296BDD"/>
    <w:rsid w:val="002A61D3"/>
    <w:rsid w:val="002C7C54"/>
    <w:rsid w:val="00320B6B"/>
    <w:rsid w:val="00331A42"/>
    <w:rsid w:val="003A0033"/>
    <w:rsid w:val="003A50F5"/>
    <w:rsid w:val="003C400D"/>
    <w:rsid w:val="003C7A54"/>
    <w:rsid w:val="004056AB"/>
    <w:rsid w:val="00430732"/>
    <w:rsid w:val="0043584D"/>
    <w:rsid w:val="004B43AB"/>
    <w:rsid w:val="004B671A"/>
    <w:rsid w:val="004C529E"/>
    <w:rsid w:val="004C60DC"/>
    <w:rsid w:val="005033C7"/>
    <w:rsid w:val="0052683C"/>
    <w:rsid w:val="00557691"/>
    <w:rsid w:val="00576ACC"/>
    <w:rsid w:val="005847F0"/>
    <w:rsid w:val="00642971"/>
    <w:rsid w:val="00671FA0"/>
    <w:rsid w:val="00672090"/>
    <w:rsid w:val="006E37F6"/>
    <w:rsid w:val="00740DD8"/>
    <w:rsid w:val="007A4745"/>
    <w:rsid w:val="007D2DBA"/>
    <w:rsid w:val="0080480A"/>
    <w:rsid w:val="008441B1"/>
    <w:rsid w:val="00846727"/>
    <w:rsid w:val="0085508B"/>
    <w:rsid w:val="00870FBC"/>
    <w:rsid w:val="00895170"/>
    <w:rsid w:val="009445BA"/>
    <w:rsid w:val="00956D13"/>
    <w:rsid w:val="0096669A"/>
    <w:rsid w:val="00970164"/>
    <w:rsid w:val="00983900"/>
    <w:rsid w:val="00A87F4B"/>
    <w:rsid w:val="00AC4702"/>
    <w:rsid w:val="00AD281A"/>
    <w:rsid w:val="00BB7674"/>
    <w:rsid w:val="00BC630B"/>
    <w:rsid w:val="00BE1BF3"/>
    <w:rsid w:val="00C411E7"/>
    <w:rsid w:val="00CB5B01"/>
    <w:rsid w:val="00D27FF1"/>
    <w:rsid w:val="00D542A3"/>
    <w:rsid w:val="00D9578A"/>
    <w:rsid w:val="00DD5AA0"/>
    <w:rsid w:val="00DE3E66"/>
    <w:rsid w:val="00E016D8"/>
    <w:rsid w:val="00E13646"/>
    <w:rsid w:val="00EB21BB"/>
    <w:rsid w:val="00EC6399"/>
    <w:rsid w:val="00EE1EA9"/>
    <w:rsid w:val="00F37ED7"/>
    <w:rsid w:val="00F409D1"/>
    <w:rsid w:val="00F46EBD"/>
    <w:rsid w:val="00F65131"/>
    <w:rsid w:val="00F7531C"/>
    <w:rsid w:val="00FB3C55"/>
    <w:rsid w:val="00FC5086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DAD7-9610-4F86-B5A0-B0D26A0B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54"/>
    <w:pPr>
      <w:spacing w:after="160" w:line="259" w:lineRule="auto"/>
    </w:pPr>
    <w:rPr>
      <w:rFonts w:ascii="Calibri" w:eastAsia="Calibri" w:hAnsi="Calibri" w:cs="Arial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1C"/>
    <w:rPr>
      <w:rFonts w:ascii="Tahoma" w:eastAsia="Calibri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semiHidden/>
    <w:unhideWhenUsed/>
    <w:rsid w:val="0087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0">
    <w:name w:val="A0"/>
    <w:uiPriority w:val="99"/>
    <w:rsid w:val="00576ACC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B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A3"/>
    <w:rPr>
      <w:rFonts w:ascii="Calibri" w:eastAsia="Calibri" w:hAnsi="Calibri" w:cs="Arial"/>
      <w:lang w:val="es-VE"/>
    </w:rPr>
  </w:style>
  <w:style w:type="paragraph" w:styleId="Footer">
    <w:name w:val="footer"/>
    <w:basedOn w:val="Normal"/>
    <w:link w:val="FooterChar"/>
    <w:uiPriority w:val="99"/>
    <w:unhideWhenUsed/>
    <w:rsid w:val="001B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A3"/>
    <w:rPr>
      <w:rFonts w:ascii="Calibri" w:eastAsia="Calibri" w:hAnsi="Calibri" w:cs="Arial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5DD5-F351-498F-B5F5-2A612466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2258</Words>
  <Characters>12871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Mayadah Yaseen</cp:lastModifiedBy>
  <cp:revision>10</cp:revision>
  <dcterms:created xsi:type="dcterms:W3CDTF">2021-12-11T14:16:00Z</dcterms:created>
  <dcterms:modified xsi:type="dcterms:W3CDTF">2021-12-11T14:34:00Z</dcterms:modified>
</cp:coreProperties>
</file>